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tabs>
          <w:tab w:val="clear" w:pos="720"/>
          <w:tab w:val="left" w:pos="7335" w:leader="none"/>
        </w:tabs>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tab/>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2"/>
        <w:tabs>
          <w:tab w:val="clear" w:pos="720"/>
          <w:tab w:val="center" w:pos="4844" w:leader="none"/>
          <w:tab w:val="left" w:pos="8468" w:leader="none"/>
        </w:tabs>
        <w:jc w:val="left"/>
        <w:rPr>
          <w:rStyle w:val="Strong"/>
          <w:rFonts w:ascii="Times New Roman" w:hAnsi="Times New Roman" w:cs="Times New Roman"/>
          <w:b/>
          <w:b/>
          <w:bCs/>
          <w:color w:val="000000" w:themeColor="text1"/>
        </w:rPr>
      </w:pPr>
      <w:r>
        <w:rPr>
          <w:rStyle w:val="Strong"/>
          <w:rFonts w:cs="Times New Roman" w:ascii="Times New Roman" w:hAnsi="Times New Roman"/>
          <w:b/>
          <w:color w:val="000000" w:themeColor="text1"/>
        </w:rPr>
        <w:tab/>
        <w:t>ЗВІТ НЕЗАЛЕЖНОГО АУДИТОРА</w:t>
        <w:tab/>
      </w:r>
    </w:p>
    <w:p>
      <w:pPr>
        <w:pStyle w:val="Normal"/>
        <w:spacing w:lineRule="auto" w:line="240"/>
        <w:jc w:val="center"/>
        <w:rPr>
          <w:rFonts w:ascii="Times New Roman" w:hAnsi="Times New Roman"/>
          <w:b/>
          <w:b/>
          <w:color w:val="000000" w:themeColor="text1"/>
          <w:sz w:val="24"/>
          <w:szCs w:val="24"/>
        </w:rPr>
      </w:pPr>
      <w:r>
        <w:rPr>
          <w:rFonts w:ascii="Times New Roman" w:hAnsi="Times New Roman"/>
          <w:b/>
          <w:bCs/>
          <w:color w:val="000000" w:themeColor="text1"/>
          <w:sz w:val="24"/>
          <w:szCs w:val="24"/>
        </w:rPr>
        <w:t xml:space="preserve">з надання впевненості  щодо  </w:t>
      </w:r>
    </w:p>
    <w:p>
      <w:pPr>
        <w:pStyle w:val="Normal"/>
        <w:spacing w:lineRule="auto" w:line="240" w:before="0" w:after="0"/>
        <w:jc w:val="center"/>
        <w:rPr>
          <w:rFonts w:ascii="Times New Roman" w:hAnsi="Times New Roman"/>
          <w:b/>
          <w:b/>
          <w:color w:val="000000" w:themeColor="text1"/>
        </w:rPr>
      </w:pPr>
      <w:r>
        <w:rPr>
          <w:rFonts w:ascii="Times New Roman" w:hAnsi="Times New Roman"/>
          <w:b/>
          <w:color w:val="000000" w:themeColor="text1"/>
          <w:sz w:val="24"/>
          <w:szCs w:val="24"/>
        </w:rPr>
        <w:t xml:space="preserve">Звіту керівництва  </w:t>
      </w:r>
      <w:r>
        <w:rPr>
          <w:rFonts w:eastAsia="Times New Roman" w:ascii="Times New Roman" w:hAnsi="Times New Roman"/>
          <w:b/>
          <w:color w:val="000000" w:themeColor="text1"/>
          <w:sz w:val="24"/>
          <w:szCs w:val="24"/>
          <w:lang w:eastAsia="ru-RU"/>
        </w:rPr>
        <w:t>П</w:t>
      </w:r>
      <w:r>
        <w:rPr>
          <w:rFonts w:eastAsia="Times New Roman" w:ascii="Times New Roman" w:hAnsi="Times New Roman"/>
          <w:b/>
          <w:color w:val="000000" w:themeColor="text1"/>
          <w:sz w:val="24"/>
          <w:szCs w:val="24"/>
          <w:lang w:val="ru-RU" w:eastAsia="ru-RU"/>
        </w:rPr>
        <w:t xml:space="preserve">УБЛІЧНОГО </w:t>
      </w:r>
      <w:r>
        <w:rPr>
          <w:rFonts w:eastAsia="Times New Roman" w:ascii="Times New Roman" w:hAnsi="Times New Roman"/>
          <w:b/>
          <w:color w:val="000000" w:themeColor="text1"/>
          <w:lang w:eastAsia="ru-RU"/>
        </w:rPr>
        <w:t xml:space="preserve"> АКЦІОНЕРНОГО  ТОВАРИСТВА</w:t>
      </w:r>
      <w:r>
        <w:rPr>
          <w:rFonts w:ascii="Times New Roman" w:hAnsi="Times New Roman"/>
          <w:b/>
          <w:color w:val="000000" w:themeColor="text1"/>
          <w:sz w:val="24"/>
          <w:szCs w:val="24"/>
        </w:rPr>
        <w:t xml:space="preserve"> </w:t>
      </w:r>
    </w:p>
    <w:p>
      <w:pPr>
        <w:pStyle w:val="Normal"/>
        <w:widowControl w:val="false"/>
        <w:tabs>
          <w:tab w:val="clear" w:pos="720"/>
          <w:tab w:val="left" w:pos="3632" w:leader="none"/>
          <w:tab w:val="center" w:pos="4762" w:leader="none"/>
        </w:tabs>
        <w:suppressAutoHyphens w:val="true"/>
        <w:textAlignment w:val="baseline"/>
        <w:rPr>
          <w:rFonts w:ascii="Times New Roman" w:hAnsi="Times New Roman"/>
          <w:b/>
          <w:b/>
          <w:color w:val="000000" w:themeColor="text1"/>
          <w:sz w:val="24"/>
          <w:szCs w:val="24"/>
        </w:rPr>
      </w:pPr>
      <w:r>
        <w:rPr>
          <w:rFonts w:ascii="Times New Roman" w:hAnsi="Times New Roman"/>
          <w:b/>
          <w:color w:val="000000" w:themeColor="text1"/>
          <w:sz w:val="24"/>
          <w:szCs w:val="24"/>
          <w:lang w:val="ru-RU"/>
        </w:rPr>
        <w:t xml:space="preserve">                                                    </w:t>
      </w:r>
      <w:r>
        <w:rPr>
          <w:rFonts w:eastAsia="Andale Sans UI" w:cs="Tahoma" w:ascii="Times New Roman" w:hAnsi="Times New Roman"/>
          <w:b/>
          <w:kern w:val="2"/>
          <w:sz w:val="24"/>
          <w:szCs w:val="24"/>
          <w:lang w:val="de-DE" w:eastAsia="ja-JP" w:bidi="fa-IR"/>
        </w:rPr>
        <w:t xml:space="preserve"> </w:t>
      </w:r>
      <w:r>
        <w:rPr>
          <w:rFonts w:eastAsia="Andale Sans UI" w:cs="Tahoma" w:ascii="Times New Roman" w:hAnsi="Times New Roman"/>
          <w:b/>
          <w:kern w:val="2"/>
          <w:sz w:val="24"/>
          <w:szCs w:val="24"/>
          <w:lang w:val="de-DE" w:eastAsia="ja-JP" w:bidi="fa-IR"/>
        </w:rPr>
        <w:t>«ГОТЕЛЬ «МИР»</w:t>
      </w:r>
      <w:r>
        <w:rPr>
          <w:rFonts w:eastAsia="Andale Sans UI" w:cs="Tahoma" w:ascii="Times New Roman" w:hAnsi="Times New Roman"/>
          <w:b/>
          <w:kern w:val="2"/>
          <w:sz w:val="24"/>
          <w:szCs w:val="24"/>
          <w:lang w:eastAsia="ja-JP" w:bidi="fa-IR"/>
        </w:rPr>
        <w:t xml:space="preserve"> </w:t>
      </w:r>
      <w:r>
        <w:rPr>
          <w:rFonts w:ascii="Times New Roman" w:hAnsi="Times New Roman"/>
          <w:b/>
          <w:color w:val="000000" w:themeColor="text1"/>
          <w:sz w:val="24"/>
          <w:szCs w:val="24"/>
          <w:lang w:val="ru-RU"/>
        </w:rPr>
        <w:t>за 2018 рік</w:t>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jc w:val="right"/>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exact" w:line="180" w:before="0" w:after="95"/>
        <w:rPr>
          <w:rFonts w:ascii="Times New Roman" w:hAnsi="Times New Roman" w:eastAsia="Arial Unicode MS"/>
          <w:b/>
          <w:b/>
          <w:color w:val="000000" w:themeColor="text1"/>
          <w:sz w:val="24"/>
          <w:szCs w:val="24"/>
          <w:lang w:eastAsia="ru-RU"/>
        </w:rPr>
      </w:pPr>
      <w:r>
        <w:rPr>
          <w:rFonts w:eastAsia="Arial Unicode MS" w:ascii="Times New Roman" w:hAnsi="Times New Roman"/>
          <w:b/>
          <w:color w:val="000000" w:themeColor="text1"/>
          <w:sz w:val="24"/>
          <w:szCs w:val="24"/>
          <w:lang w:eastAsia="ru-RU"/>
        </w:rPr>
      </w:r>
    </w:p>
    <w:p>
      <w:pPr>
        <w:pStyle w:val="Normal"/>
        <w:tabs>
          <w:tab w:val="clear" w:pos="720"/>
          <w:tab w:val="left" w:pos="6577" w:leader="none"/>
        </w:tabs>
        <w:spacing w:lineRule="exact" w:line="180" w:before="0" w:after="95"/>
        <w:rPr>
          <w:rFonts w:ascii="Times New Roman" w:hAnsi="Times New Roman" w:eastAsia="Arial Unicode MS"/>
          <w:b/>
          <w:b/>
          <w:color w:val="000000" w:themeColor="text1"/>
          <w:sz w:val="24"/>
          <w:szCs w:val="24"/>
          <w:lang w:eastAsia="ru-RU"/>
        </w:rPr>
      </w:pPr>
      <w:r>
        <w:rPr>
          <w:rFonts w:eastAsia="Arial Unicode MS" w:ascii="Times New Roman" w:hAnsi="Times New Roman"/>
          <w:b/>
          <w:color w:val="000000" w:themeColor="text1"/>
          <w:sz w:val="24"/>
          <w:szCs w:val="24"/>
          <w:lang w:eastAsia="ru-RU"/>
        </w:rPr>
        <w:tab/>
      </w:r>
    </w:p>
    <w:p>
      <w:pPr>
        <w:pStyle w:val="Normal"/>
        <w:spacing w:lineRule="exact" w:line="180" w:before="0" w:after="95"/>
        <w:rPr>
          <w:rFonts w:ascii="Times New Roman" w:hAnsi="Times New Roman" w:eastAsia="Arial Unicode MS"/>
          <w:b/>
          <w:b/>
          <w:color w:val="000000" w:themeColor="text1"/>
          <w:sz w:val="24"/>
          <w:szCs w:val="24"/>
          <w:lang w:eastAsia="ru-RU"/>
        </w:rPr>
      </w:pPr>
      <w:r>
        <w:rPr>
          <w:rFonts w:eastAsia="Arial Unicode MS" w:ascii="Times New Roman" w:hAnsi="Times New Roman"/>
          <w:b/>
          <w:color w:val="000000" w:themeColor="text1"/>
          <w:sz w:val="24"/>
          <w:szCs w:val="24"/>
          <w:lang w:eastAsia="ru-RU"/>
        </w:rPr>
      </w:r>
    </w:p>
    <w:p>
      <w:pPr>
        <w:pStyle w:val="Normal"/>
        <w:tabs>
          <w:tab w:val="clear" w:pos="720"/>
          <w:tab w:val="left" w:pos="4320" w:leader="none"/>
        </w:tabs>
        <w:spacing w:lineRule="exact" w:line="180" w:before="0" w:after="95"/>
        <w:rPr>
          <w:rFonts w:ascii="Times New Roman" w:hAnsi="Times New Roman" w:eastAsia="Arial Unicode MS"/>
          <w:b/>
          <w:b/>
          <w:color w:val="000000" w:themeColor="text1"/>
          <w:sz w:val="24"/>
          <w:szCs w:val="24"/>
          <w:lang w:eastAsia="ru-RU"/>
        </w:rPr>
      </w:pPr>
      <w:r>
        <w:rPr>
          <w:rFonts w:eastAsia="Arial Unicode MS" w:ascii="Times New Roman" w:hAnsi="Times New Roman"/>
          <w:b/>
          <w:color w:val="000000" w:themeColor="text1"/>
          <w:sz w:val="24"/>
          <w:szCs w:val="24"/>
          <w:lang w:eastAsia="ru-RU"/>
        </w:rPr>
        <w:tab/>
      </w:r>
    </w:p>
    <w:p>
      <w:pPr>
        <w:pStyle w:val="Normal"/>
        <w:tabs>
          <w:tab w:val="clear" w:pos="720"/>
          <w:tab w:val="left" w:pos="7950" w:leader="none"/>
        </w:tabs>
        <w:spacing w:lineRule="exact" w:line="180" w:before="0" w:after="95"/>
        <w:rPr>
          <w:rFonts w:ascii="Times New Roman" w:hAnsi="Times New Roman" w:eastAsia="Arial Unicode MS"/>
          <w:b/>
          <w:b/>
          <w:color w:val="000000" w:themeColor="text1"/>
          <w:sz w:val="24"/>
          <w:szCs w:val="24"/>
          <w:lang w:eastAsia="ru-RU"/>
        </w:rPr>
      </w:pPr>
      <w:r>
        <w:rPr>
          <w:rFonts w:eastAsia="Arial Unicode MS" w:ascii="Times New Roman" w:hAnsi="Times New Roman"/>
          <w:b/>
          <w:color w:val="000000" w:themeColor="text1"/>
          <w:sz w:val="24"/>
          <w:szCs w:val="24"/>
          <w:lang w:eastAsia="ru-RU"/>
        </w:rPr>
        <w:tab/>
      </w:r>
    </w:p>
    <w:p>
      <w:pPr>
        <w:pStyle w:val="Normal"/>
        <w:spacing w:lineRule="auto" w:line="240" w:before="0" w:after="0"/>
        <w:jc w:val="both"/>
        <w:rPr>
          <w:rFonts w:ascii="Times New Roman" w:hAnsi="Times New Roman" w:eastAsia="Times New Roman"/>
          <w:b/>
          <w:b/>
          <w:color w:val="000000" w:themeColor="text1"/>
          <w:lang w:eastAsia="ru-RU"/>
        </w:rPr>
      </w:pPr>
      <w:r>
        <w:rPr>
          <w:rFonts w:eastAsia="Times New Roman" w:ascii="Times New Roman" w:hAnsi="Times New Roman"/>
          <w:b/>
          <w:color w:val="000000" w:themeColor="text1"/>
          <w:lang w:eastAsia="ru-RU"/>
        </w:rPr>
        <w:t>Одержувачі :</w:t>
      </w:r>
    </w:p>
    <w:p>
      <w:pPr>
        <w:pStyle w:val="Normal"/>
        <w:rPr>
          <w:rFonts w:ascii="Times New Roman" w:hAnsi="Times New Roman"/>
          <w:bCs/>
          <w:color w:val="000000" w:themeColor="text1"/>
        </w:rPr>
      </w:pPr>
      <w:r>
        <w:rPr>
          <w:rFonts w:ascii="Times New Roman" w:hAnsi="Times New Roman"/>
          <w:color w:val="000000" w:themeColor="text1"/>
        </w:rPr>
        <w:t>Нацiональній комiсiї з цiнних паперiв та фондового ринку,</w:t>
      </w:r>
    </w:p>
    <w:p>
      <w:pPr>
        <w:pStyle w:val="Normal"/>
        <w:widowControl w:val="false"/>
        <w:suppressAutoHyphens w:val="true"/>
        <w:textAlignment w:val="baseline"/>
        <w:rPr>
          <w:rFonts w:ascii="Times New Roman" w:hAnsi="Times New Roman" w:eastAsia="Andale Sans UI" w:cs="Tahoma"/>
          <w:kern w:val="2"/>
          <w:sz w:val="24"/>
          <w:szCs w:val="24"/>
          <w:lang w:val="de-DE" w:eastAsia="ja-JP" w:bidi="fa-IR"/>
        </w:rPr>
      </w:pPr>
      <w:r>
        <w:rPr>
          <w:rFonts w:ascii="Times New Roman" w:hAnsi="Times New Roman"/>
          <w:bCs/>
          <w:color w:val="000000" w:themeColor="text1"/>
        </w:rPr>
        <w:t>Акціонерам та управлінському персоналу</w:t>
      </w:r>
      <w:r>
        <w:rPr>
          <w:rFonts w:eastAsia="Andale Sans UI" w:cs="Tahoma" w:ascii="Times New Roman" w:hAnsi="Times New Roman"/>
          <w:bCs/>
          <w:kern w:val="2"/>
          <w:lang w:val="ru-RU" w:eastAsia="ja-JP" w:bidi="fa-IR"/>
        </w:rPr>
        <w:t xml:space="preserve">  ПАТ « </w:t>
      </w:r>
      <w:r>
        <w:rPr>
          <w:rFonts w:eastAsia="Andale Sans UI" w:cs="Tahoma" w:ascii="Times New Roman" w:hAnsi="Times New Roman"/>
          <w:kern w:val="2"/>
          <w:lang w:val="de-DE" w:eastAsia="ja-JP" w:bidi="fa-IR"/>
        </w:rPr>
        <w:t>ГОТЕЛЬ «МИР»</w:t>
      </w:r>
    </w:p>
    <w:p>
      <w:pPr>
        <w:pStyle w:val="Normal"/>
        <w:rPr>
          <w:rFonts w:ascii="Times New Roman" w:hAnsi="Times New Roman" w:eastAsia="Times New Roman"/>
          <w:color w:val="000000" w:themeColor="text1"/>
          <w:sz w:val="24"/>
          <w:szCs w:val="24"/>
          <w:lang w:eastAsia="ru-RU"/>
        </w:rPr>
      </w:pPr>
      <w:r>
        <w:rPr>
          <w:rFonts w:ascii="Times New Roman" w:hAnsi="Times New Roman"/>
          <w:bCs/>
          <w:color w:val="000000" w:themeColor="text1"/>
        </w:rPr>
        <w:t xml:space="preserve">іншим користувачам </w:t>
      </w:r>
      <w:r>
        <w:rPr>
          <w:rFonts w:ascii="Times New Roman" w:hAnsi="Times New Roman"/>
          <w:color w:val="000000" w:themeColor="text1"/>
        </w:rPr>
        <w:t xml:space="preserve">  </w:t>
      </w:r>
      <w:r>
        <w:rPr>
          <w:rFonts w:ascii="Times New Roman" w:hAnsi="Times New Roman"/>
          <w:bCs/>
          <w:color w:val="000000" w:themeColor="text1"/>
        </w:rPr>
        <w:t xml:space="preserve">фінансової  звітності  </w:t>
      </w:r>
      <w:r>
        <w:rPr>
          <w:rFonts w:eastAsia="Andale Sans UI" w:cs="Tahoma" w:ascii="Times New Roman" w:hAnsi="Times New Roman"/>
          <w:bCs/>
          <w:kern w:val="2"/>
          <w:lang w:val="ru-RU" w:eastAsia="ja-JP" w:bidi="fa-IR"/>
        </w:rPr>
        <w:t xml:space="preserve">ПАТ « </w:t>
      </w:r>
      <w:r>
        <w:rPr>
          <w:rFonts w:eastAsia="Andale Sans UI" w:cs="Tahoma" w:ascii="Times New Roman" w:hAnsi="Times New Roman"/>
          <w:kern w:val="2"/>
          <w:lang w:val="de-DE" w:eastAsia="ja-JP" w:bidi="fa-IR"/>
        </w:rPr>
        <w:t>ГОТЕЛЬ «МИР»</w:t>
      </w:r>
      <w:r>
        <w:rPr>
          <w:rFonts w:eastAsia="Times New Roman" w:ascii="Times New Roman" w:hAnsi="Times New Roman"/>
          <w:b/>
          <w:color w:val="000000" w:themeColor="text1"/>
          <w:sz w:val="24"/>
          <w:szCs w:val="24"/>
          <w:lang w:eastAsia="ru-RU"/>
        </w:rPr>
        <w:t xml:space="preserve"> </w:t>
      </w:r>
      <w:r>
        <w:rPr>
          <w:rFonts w:eastAsia="Times New Roman" w:ascii="Times New Roman" w:hAnsi="Times New Roman"/>
          <w:color w:val="000000" w:themeColor="text1"/>
          <w:lang w:eastAsia="ru-RU"/>
        </w:rPr>
        <w:t xml:space="preserve"> </w:t>
      </w:r>
      <w:r>
        <w:rPr>
          <w:rFonts w:ascii="Times New Roman" w:hAnsi="Times New Roman"/>
          <w:color w:val="000000" w:themeColor="text1"/>
        </w:rPr>
        <w:t xml:space="preserve">                                                                                                 </w:t>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565" w:leader="none"/>
          <w:tab w:val="left" w:pos="5893" w:leader="none"/>
        </w:tabs>
        <w:spacing w:lineRule="auto" w:line="240" w:before="0" w:after="0"/>
        <w:ind w:firstLine="539"/>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p>
      <w:pPr>
        <w:pStyle w:val="Normal"/>
        <w:tabs>
          <w:tab w:val="clear" w:pos="720"/>
          <w:tab w:val="left" w:pos="4565" w:leader="none"/>
          <w:tab w:val="left" w:pos="5893" w:leader="none"/>
        </w:tabs>
        <w:spacing w:lineRule="auto" w:line="240" w:before="0" w:after="0"/>
        <w:ind w:firstLine="539"/>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565" w:leader="none"/>
          <w:tab w:val="left" w:pos="5893" w:leader="none"/>
        </w:tabs>
        <w:spacing w:lineRule="auto" w:line="240" w:before="0" w:after="0"/>
        <w:ind w:firstLine="539"/>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565" w:leader="none"/>
          <w:tab w:val="left" w:pos="5893" w:leader="none"/>
        </w:tabs>
        <w:spacing w:lineRule="auto" w:line="240" w:before="0" w:after="0"/>
        <w:ind w:firstLine="539"/>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p>
      <w:pPr>
        <w:pStyle w:val="Normal"/>
        <w:spacing w:lineRule="auto" w:line="240" w:before="0" w:after="0"/>
        <w:ind w:firstLine="539"/>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center"/>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370"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t>м. Харків</w:t>
      </w:r>
    </w:p>
    <w:p>
      <w:pPr>
        <w:pStyle w:val="Normal"/>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080" w:leader="none"/>
          <w:tab w:val="left" w:pos="4110"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p>
      <w:pPr>
        <w:pStyle w:val="Normal"/>
        <w:tabs>
          <w:tab w:val="clear" w:pos="720"/>
          <w:tab w:val="left" w:pos="5745"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p>
      <w:pPr>
        <w:pStyle w:val="Normal"/>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Ідентифікація інформації про предмет завдання</w:t>
      </w:r>
    </w:p>
    <w:p>
      <w:pPr>
        <w:pStyle w:val="Normal"/>
        <w:shd w:val="clear" w:color="auto" w:fill="FFFFFF"/>
        <w:spacing w:lineRule="auto" w:line="240"/>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Ми виконали завдання з надання впевненості, що не є аудитом чи оглядом історичної фінансової інформації, щодо Звіту керівництва  </w:t>
      </w:r>
      <w:r>
        <w:rPr>
          <w:rFonts w:eastAsia="Andale Sans UI" w:cs="Tahoma" w:ascii="Times New Roman" w:hAnsi="Times New Roman"/>
          <w:bCs/>
          <w:kern w:val="2"/>
          <w:lang w:eastAsia="ja-JP" w:bidi="fa-IR"/>
        </w:rPr>
        <w:t xml:space="preserve">ПАТ « </w:t>
      </w:r>
      <w:r>
        <w:rPr>
          <w:rFonts w:eastAsia="Andale Sans UI" w:cs="Tahoma" w:ascii="Times New Roman" w:hAnsi="Times New Roman"/>
          <w:kern w:val="2"/>
          <w:lang w:val="de-DE" w:eastAsia="ja-JP" w:bidi="fa-IR"/>
        </w:rPr>
        <w:t>ГОТЕЛЬ «МИР»</w:t>
      </w:r>
      <w:r>
        <w:rPr>
          <w:rFonts w:ascii="Times New Roman" w:hAnsi="Times New Roman"/>
          <w:color w:val="000000" w:themeColor="text1"/>
          <w:sz w:val="24"/>
          <w:szCs w:val="24"/>
        </w:rPr>
        <w:t xml:space="preserve"> , який включається до регульованої річної інформації емітента  на фондовому ринку за період з 01.01.2018 р. по 31.12. 2018 р. </w:t>
      </w:r>
      <w:r>
        <w:rPr>
          <w:rFonts w:eastAsia="Arial Unicode MS" w:ascii="Times New Roman" w:hAnsi="Times New Roman"/>
          <w:color w:val="000000" w:themeColor="text1"/>
          <w:sz w:val="24"/>
          <w:szCs w:val="24"/>
        </w:rPr>
        <w:t xml:space="preserve">на вимогу статей </w:t>
      </w:r>
      <w:r>
        <w:rPr>
          <w:rStyle w:val="Rvts9"/>
          <w:rFonts w:ascii="Times New Roman" w:hAnsi="Times New Roman"/>
          <w:color w:val="000000" w:themeColor="text1"/>
          <w:sz w:val="24"/>
          <w:szCs w:val="24"/>
          <w:shd w:fill="FFFFFF" w:val="clear"/>
        </w:rPr>
        <w:t xml:space="preserve">  </w:t>
      </w:r>
      <w:r>
        <w:rPr>
          <w:rFonts w:ascii="Times New Roman" w:hAnsi="Times New Roman"/>
          <w:color w:val="000000" w:themeColor="text1"/>
          <w:sz w:val="24"/>
          <w:szCs w:val="24"/>
        </w:rPr>
        <w:t xml:space="preserve">40 “Регулярна інформація про емітента”  </w:t>
      </w:r>
      <w:r>
        <w:rPr>
          <w:rFonts w:ascii="Times New Roman" w:hAnsi="Times New Roman"/>
          <w:color w:val="000000" w:themeColor="text1"/>
          <w:sz w:val="24"/>
          <w:szCs w:val="24"/>
          <w:shd w:fill="FFFFFF" w:val="clear"/>
        </w:rPr>
        <w:t xml:space="preserve">та </w:t>
      </w:r>
      <w:r>
        <w:rPr>
          <w:rStyle w:val="Rvts9"/>
          <w:rFonts w:ascii="Times New Roman" w:hAnsi="Times New Roman"/>
          <w:color w:val="000000" w:themeColor="text1"/>
          <w:sz w:val="24"/>
          <w:szCs w:val="24"/>
          <w:shd w:fill="FFFFFF" w:val="clear"/>
        </w:rPr>
        <w:t>40</w:t>
      </w:r>
      <w:r>
        <w:rPr>
          <w:rStyle w:val="Rvts37"/>
          <w:rFonts w:ascii="Times New Roman" w:hAnsi="Times New Roman"/>
          <w:color w:val="000000" w:themeColor="text1"/>
          <w:sz w:val="24"/>
          <w:szCs w:val="24"/>
          <w:shd w:fill="FFFFFF" w:val="clear"/>
          <w:vertAlign w:val="superscript"/>
        </w:rPr>
        <w:t xml:space="preserve">-1  </w:t>
      </w:r>
      <w:r>
        <w:rPr>
          <w:rFonts w:ascii="Times New Roman" w:hAnsi="Times New Roman"/>
          <w:color w:val="000000" w:themeColor="text1"/>
          <w:sz w:val="24"/>
          <w:szCs w:val="24"/>
        </w:rPr>
        <w:t>“</w:t>
      </w:r>
      <w:r>
        <w:rPr>
          <w:rFonts w:ascii="Times New Roman" w:hAnsi="Times New Roman"/>
          <w:color w:val="000000" w:themeColor="text1"/>
          <w:sz w:val="24"/>
          <w:szCs w:val="24"/>
          <w:shd w:fill="FFFFFF" w:val="clear"/>
        </w:rPr>
        <w:t>Звіт керівництва</w:t>
      </w:r>
      <w:r>
        <w:rPr>
          <w:rFonts w:ascii="Times New Roman" w:hAnsi="Times New Roman"/>
          <w:color w:val="000000" w:themeColor="text1"/>
          <w:sz w:val="24"/>
          <w:szCs w:val="24"/>
        </w:rPr>
        <w:t xml:space="preserve">” </w:t>
      </w:r>
      <w:r>
        <w:rPr>
          <w:rFonts w:ascii="Times New Roman" w:hAnsi="Times New Roman"/>
          <w:color w:val="000000" w:themeColor="text1"/>
          <w:sz w:val="24"/>
          <w:szCs w:val="24"/>
          <w:shd w:fill="FFFFFF" w:val="clear"/>
        </w:rPr>
        <w:t xml:space="preserve">  Закону України  "Про цінні папери та фондовий ринок" </w:t>
      </w:r>
      <w:r>
        <w:rPr>
          <w:rFonts w:ascii="Times New Roman" w:hAnsi="Times New Roman"/>
          <w:color w:val="000000" w:themeColor="text1"/>
          <w:sz w:val="24"/>
          <w:szCs w:val="24"/>
        </w:rPr>
        <w:t xml:space="preserve">від 23.02.2006 року №3480-IV (зі змінами та доповненнями), </w:t>
      </w:r>
      <w:r>
        <w:rPr>
          <w:rFonts w:eastAsia="Times New Roman" w:ascii="Times New Roman" w:hAnsi="Times New Roman"/>
          <w:color w:val="000000" w:themeColor="text1"/>
          <w:sz w:val="24"/>
          <w:szCs w:val="24"/>
          <w:lang w:eastAsia="ru-RU"/>
        </w:rPr>
        <w:t>та складається з таких розділів :</w:t>
      </w:r>
    </w:p>
    <w:p>
      <w:pPr>
        <w:pStyle w:val="Rvps2"/>
        <w:rPr>
          <w:color w:val="000000" w:themeColor="text1"/>
          <w:lang w:val="uk-UA"/>
        </w:rPr>
      </w:pPr>
      <w:r>
        <w:rPr>
          <w:color w:val="000000" w:themeColor="text1"/>
          <w:lang w:val="uk-UA"/>
        </w:rPr>
        <w:t>1) вірогідні перспективи подальшого розвитку емітента;</w:t>
      </w:r>
    </w:p>
    <w:p>
      <w:pPr>
        <w:pStyle w:val="Rvps2"/>
        <w:rPr>
          <w:color w:val="000000" w:themeColor="text1"/>
          <w:lang w:val="uk-UA"/>
        </w:rPr>
      </w:pPr>
      <w:r>
        <w:rPr>
          <w:color w:val="000000" w:themeColor="text1"/>
          <w:lang w:val="uk-UA"/>
        </w:rPr>
        <w:t>2) інформація про розвиток емітента;</w:t>
      </w:r>
    </w:p>
    <w:p>
      <w:pPr>
        <w:pStyle w:val="Rvps2"/>
        <w:rPr>
          <w:color w:val="000000" w:themeColor="text1"/>
          <w:lang w:val="uk-UA"/>
        </w:rPr>
      </w:pPr>
      <w:r>
        <w:rPr>
          <w:color w:val="000000" w:themeColor="text1"/>
          <w:lang w:val="uk-UA"/>
        </w:rPr>
        <w:t>3) інформація про укладення деривативів або вчинення правочинів щодо похідних цінних паперів емітентом;</w:t>
      </w:r>
    </w:p>
    <w:p>
      <w:pPr>
        <w:pStyle w:val="Rvps2"/>
        <w:tabs>
          <w:tab w:val="clear" w:pos="720"/>
          <w:tab w:val="center" w:pos="5069" w:leader="none"/>
        </w:tabs>
        <w:rPr>
          <w:color w:val="000000" w:themeColor="text1"/>
          <w:lang w:val="uk-UA"/>
        </w:rPr>
      </w:pPr>
      <w:r>
        <w:rPr>
          <w:color w:val="000000" w:themeColor="text1"/>
          <w:lang w:val="uk-UA"/>
        </w:rPr>
        <w:t>4) звіт про корпоративне управління.</w:t>
        <w:tab/>
      </w:r>
    </w:p>
    <w:p>
      <w:pPr>
        <w:pStyle w:val="Normal"/>
        <w:ind w:left="-180" w:firstLine="18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Нашу роботу ми спланували і провели у відповідності із Міжнародним стандартом завдань з надання впевненості (МСЗНВ)</w:t>
      </w:r>
      <w:r>
        <w:rPr>
          <w:b/>
          <w:bCs/>
          <w:color w:val="000000" w:themeColor="text1"/>
          <w:sz w:val="24"/>
          <w:szCs w:val="24"/>
        </w:rPr>
        <w:t xml:space="preserve"> </w:t>
      </w:r>
      <w:r>
        <w:rPr>
          <w:rFonts w:ascii="Times New Roman" w:hAnsi="Times New Roman"/>
          <w:color w:val="000000" w:themeColor="text1"/>
          <w:sz w:val="24"/>
          <w:szCs w:val="24"/>
        </w:rPr>
        <w:t xml:space="preserve">3000 “Завдання з надання впевненості, що не є аудитами чи оглядами історичної фінансової інформації” (переглянутий), а також інших вимог чинного законодавства України щодо акціонерних товариств. </w:t>
      </w:r>
    </w:p>
    <w:p>
      <w:pPr>
        <w:pStyle w:val="Normal"/>
        <w:shd w:val="clear" w:color="auto" w:fill="FFFFFF"/>
        <w:tabs>
          <w:tab w:val="clear" w:pos="720"/>
          <w:tab w:val="left" w:pos="1100" w:leader="none"/>
        </w:tabs>
        <w:spacing w:lineRule="exact" w:line="300" w:before="0" w:after="180"/>
        <w:ind w:hanging="580"/>
        <w:jc w:val="both"/>
        <w:rPr>
          <w:rFonts w:ascii="Times New Roman" w:hAnsi="Times New Roman" w:eastAsia="Times New Roman"/>
          <w:b/>
          <w:b/>
          <w:color w:val="000000" w:themeColor="text1"/>
          <w:sz w:val="24"/>
          <w:szCs w:val="24"/>
          <w:lang w:val="ru-RU" w:eastAsia="ru-RU"/>
        </w:rPr>
      </w:pPr>
      <w:r>
        <w:rPr>
          <w:rFonts w:eastAsia="Times New Roman" w:ascii="Times New Roman" w:hAnsi="Times New Roman"/>
          <w:b/>
          <w:color w:val="000000" w:themeColor="text1"/>
          <w:sz w:val="24"/>
          <w:szCs w:val="24"/>
          <w:lang w:eastAsia="ru-RU"/>
        </w:rPr>
        <w:tab/>
      </w:r>
      <w:r>
        <w:rPr>
          <w:rFonts w:eastAsia="Times New Roman" w:ascii="Times New Roman" w:hAnsi="Times New Roman"/>
          <w:b/>
          <w:color w:val="000000" w:themeColor="text1"/>
          <w:sz w:val="24"/>
          <w:szCs w:val="24"/>
          <w:lang w:val="ru-RU" w:eastAsia="ru-RU"/>
        </w:rPr>
        <w:t xml:space="preserve">Сторони , що входять до кола користувачів Звіту незалежного аудитора </w:t>
      </w:r>
    </w:p>
    <w:p>
      <w:pPr>
        <w:pStyle w:val="Normal"/>
        <w:shd w:val="clear" w:color="auto" w:fill="FFFFFF"/>
        <w:tabs>
          <w:tab w:val="clear" w:pos="720"/>
          <w:tab w:val="left" w:pos="1100" w:leader="none"/>
        </w:tabs>
        <w:spacing w:lineRule="exact" w:line="300" w:before="0" w:after="180"/>
        <w:ind w:hanging="58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val="ru-RU" w:eastAsia="ru-RU"/>
        </w:rPr>
        <w:tab/>
        <w:t>Користувачами цього Звіту є в першу чергу  а</w:t>
      </w:r>
      <w:r>
        <w:rPr>
          <w:rFonts w:ascii="Times New Roman" w:hAnsi="Times New Roman"/>
          <w:bCs/>
          <w:color w:val="000000" w:themeColor="text1"/>
        </w:rPr>
        <w:t>кціонери та управлінський персонал ПАТ</w:t>
      </w:r>
      <w:r>
        <w:rPr>
          <w:rFonts w:eastAsia="Times New Roman" w:cs="Times New Roman CYR" w:ascii="Times New Roman CYR" w:hAnsi="Times New Roman CYR"/>
          <w:color w:val="000000" w:themeColor="text1"/>
          <w:lang w:eastAsia="ru-RU"/>
        </w:rPr>
        <w:t xml:space="preserve">  , </w:t>
      </w:r>
      <w:r>
        <w:rPr>
          <w:rFonts w:eastAsia="Times New Roman" w:ascii="Times New Roman" w:hAnsi="Times New Roman"/>
          <w:b/>
          <w:color w:val="000000" w:themeColor="text1"/>
          <w:sz w:val="24"/>
          <w:szCs w:val="24"/>
          <w:lang w:eastAsia="ru-RU"/>
        </w:rPr>
        <w:t xml:space="preserve"> </w:t>
      </w:r>
      <w:r>
        <w:rPr>
          <w:rFonts w:eastAsia="Times New Roman" w:ascii="Times New Roman" w:hAnsi="Times New Roman"/>
          <w:color w:val="000000" w:themeColor="text1"/>
          <w:sz w:val="24"/>
          <w:szCs w:val="24"/>
          <w:lang w:eastAsia="ru-RU"/>
        </w:rPr>
        <w:t>Національна комісія з цінних паперів та фондового ринку ,</w:t>
      </w:r>
      <w:r>
        <w:rPr>
          <w:rFonts w:eastAsia="Times New Roman" w:ascii="Times New Roman" w:hAnsi="Times New Roman"/>
          <w:color w:val="000000" w:themeColor="text1"/>
          <w:lang w:eastAsia="ru-RU"/>
        </w:rPr>
        <w:t xml:space="preserve"> </w:t>
      </w:r>
      <w:r>
        <w:rPr>
          <w:rFonts w:ascii="Times New Roman" w:hAnsi="Times New Roman"/>
          <w:bCs/>
          <w:color w:val="000000" w:themeColor="text1"/>
        </w:rPr>
        <w:t xml:space="preserve"> потенційні інвестори , інші контрагенти . </w:t>
      </w:r>
      <w:r>
        <w:rPr>
          <w:rFonts w:eastAsia="Times New Roman" w:ascii="Times New Roman" w:hAnsi="Times New Roman"/>
          <w:color w:val="000000" w:themeColor="text1"/>
          <w:sz w:val="24"/>
          <w:szCs w:val="24"/>
          <w:lang w:eastAsia="ru-RU"/>
        </w:rPr>
        <w:t>Аудитор вважає що обмеження щодо кола користувачів відсутні.</w:t>
      </w:r>
    </w:p>
    <w:p>
      <w:pPr>
        <w:pStyle w:val="Normal"/>
        <w:widowControl w:val="false"/>
        <w:numPr>
          <w:ilvl w:val="0"/>
          <w:numId w:val="0"/>
        </w:numPr>
        <w:tabs>
          <w:tab w:val="clear" w:pos="720"/>
          <w:tab w:val="left" w:pos="2513" w:leader="none"/>
        </w:tabs>
        <w:ind w:left="851" w:hanging="0"/>
        <w:outlineLvl w:val="0"/>
        <w:rPr>
          <w:rFonts w:ascii="Times New Roman" w:hAnsi="Times New Roman"/>
          <w:b/>
          <w:b/>
          <w:bCs/>
          <w:color w:val="000000" w:themeColor="text1"/>
          <w:sz w:val="24"/>
          <w:szCs w:val="24"/>
        </w:rPr>
      </w:pPr>
      <w:r>
        <w:rPr>
          <w:rFonts w:ascii="Times New Roman" w:hAnsi="Times New Roman"/>
          <w:b/>
          <w:bCs/>
          <w:color w:val="000000" w:themeColor="text1"/>
          <w:sz w:val="24"/>
          <w:szCs w:val="24"/>
        </w:rPr>
        <w:tab/>
        <w:t>Мета та обсяг завдання з надання впевненості</w:t>
      </w:r>
    </w:p>
    <w:p>
      <w:pPr>
        <w:pStyle w:val="Normal"/>
        <w:jc w:val="both"/>
        <w:rPr>
          <w:rFonts w:ascii="Times New Roman" w:hAnsi="Times New Roman" w:eastAsia="Times New Roman"/>
          <w:b/>
          <w:b/>
          <w:bCs/>
          <w:color w:val="000000" w:themeColor="text1"/>
        </w:rPr>
      </w:pPr>
      <w:r>
        <w:rPr>
          <w:rFonts w:eastAsia="Times New Roman" w:ascii="Times New Roman" w:hAnsi="Times New Roman"/>
          <w:color w:val="000000" w:themeColor="text1"/>
          <w:shd w:fill="FFFFFF" w:val="clear"/>
        </w:rPr>
        <w:t xml:space="preserve">           </w:t>
      </w:r>
      <w:r>
        <w:rPr>
          <w:rFonts w:eastAsia="Times New Roman" w:ascii="Times New Roman" w:hAnsi="Times New Roman"/>
          <w:color w:val="000000" w:themeColor="text1"/>
          <w:shd w:fill="FFFFFF" w:val="clear"/>
        </w:rPr>
        <w:t>За вимогами Закону України "Про цінні папери та фондовий ринок"</w:t>
      </w:r>
      <w:r>
        <w:rPr>
          <w:rFonts w:eastAsia="Times New Roman" w:ascii="Times New Roman" w:hAnsi="Times New Roman"/>
          <w:b/>
          <w:bCs/>
          <w:color w:val="000000" w:themeColor="text1"/>
          <w:shd w:fill="FFFFFF" w:val="clear"/>
        </w:rPr>
        <w:t xml:space="preserve"> </w:t>
      </w:r>
      <w:r>
        <w:rPr>
          <w:rFonts w:eastAsia="Times New Roman" w:ascii="Times New Roman" w:hAnsi="Times New Roman"/>
          <w:color w:val="000000" w:themeColor="text1"/>
          <w:shd w:fill="FFFFFF" w:val="clear"/>
        </w:rPr>
        <w:t xml:space="preserve"> </w:t>
      </w:r>
      <w:r>
        <w:rPr>
          <w:rFonts w:eastAsia="Times New Roman" w:ascii="Times New Roman" w:hAnsi="Times New Roman"/>
          <w:color w:val="000000" w:themeColor="text1"/>
        </w:rPr>
        <w:t>№3480-IV (далі - Закон)</w:t>
      </w:r>
      <w:r>
        <w:rPr>
          <w:rFonts w:eastAsia="Times New Roman" w:ascii="Times New Roman" w:hAnsi="Times New Roman"/>
          <w:color w:val="000000" w:themeColor="text1"/>
          <w:shd w:fill="FFFFFF" w:val="clear"/>
        </w:rPr>
        <w:t xml:space="preserve"> емітент зобов’язаний залучити аудиторську фірму, яка повинна висловити свою думку щодо інформації, зазначеної у пунктах 5-9  звіту про корпоративне управління відповідно статті 40</w:t>
      </w:r>
      <w:r>
        <w:rPr>
          <w:rFonts w:eastAsia="Times New Roman" w:ascii="Times New Roman" w:hAnsi="Times New Roman"/>
          <w:color w:val="000000" w:themeColor="text1"/>
          <w:shd w:fill="FFFFFF" w:val="clear"/>
          <w:vertAlign w:val="superscript"/>
        </w:rPr>
        <w:t>-1</w:t>
      </w:r>
      <w:r>
        <w:rPr>
          <w:rFonts w:eastAsia="Times New Roman" w:ascii="Times New Roman" w:hAnsi="Times New Roman"/>
          <w:color w:val="000000" w:themeColor="text1"/>
          <w:shd w:fill="FFFFFF" w:val="clear"/>
        </w:rPr>
        <w:t xml:space="preserve"> Закону, а також перевірити інформацію, зазначену в пунктах 1-4 звіту про корпоративне управління цієї статті. Саме ця  інформація входить до складу Звіту керівництва емітента.</w:t>
      </w:r>
      <w:bookmarkStart w:id="0" w:name="_GoBack"/>
      <w:bookmarkEnd w:id="0"/>
    </w:p>
    <w:p>
      <w:pPr>
        <w:pStyle w:val="Normal"/>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Метою нашого завдання є отримання достатніх та відповідних доказів для надання висновку, розрахованого на підвищення ступеня довіри визначених користувачів, які не є відповідальною стороною, до інформації про предмет завдання.</w:t>
      </w:r>
    </w:p>
    <w:p>
      <w:pPr>
        <w:pStyle w:val="Normal"/>
        <w:tabs>
          <w:tab w:val="clear" w:pos="720"/>
          <w:tab w:val="left" w:pos="4080" w:leader="none"/>
          <w:tab w:val="left" w:pos="4110"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tabs>
          <w:tab w:val="clear" w:pos="720"/>
          <w:tab w:val="left" w:pos="4080" w:leader="none"/>
          <w:tab w:val="left" w:pos="4110"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Національна комісія з цінних паперів   та   фондового ринку  вимагає від приватних акціонерних товариств використання у Звіті  керівництва конкретних застосовних критеріїв, розроблених з регуляторними цілями. Для запобігання непорозумінь аудитор попереджає про цей факт користувачів цього Звіту із завдання та зазначає, що внаслідок цього інформація про предмет завдання може не підходити для інших цілей.</w:t>
      </w:r>
    </w:p>
    <w:p>
      <w:pPr>
        <w:pStyle w:val="Normal"/>
        <w:tabs>
          <w:tab w:val="clear" w:pos="720"/>
          <w:tab w:val="left" w:pos="5731" w:leader="none"/>
        </w:tabs>
        <w:spacing w:lineRule="auto" w:line="240" w:before="0" w:after="0"/>
        <w:ind w:firstLine="539"/>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ab/>
      </w:r>
    </w:p>
    <w:p>
      <w:pPr>
        <w:pStyle w:val="Normal"/>
        <w:tabs>
          <w:tab w:val="clear" w:pos="720"/>
          <w:tab w:val="left" w:pos="3908" w:leader="none"/>
        </w:tabs>
        <w:spacing w:lineRule="auto" w:line="240" w:before="0" w:after="0"/>
        <w:ind w:firstLine="539"/>
        <w:jc w:val="both"/>
        <w:rPr>
          <w:rFonts w:ascii="Times New Roman" w:hAnsi="Times New Roman" w:eastAsia="Times New Roman"/>
          <w:b/>
          <w:b/>
          <w:color w:val="000000" w:themeColor="text1"/>
          <w:sz w:val="24"/>
          <w:szCs w:val="24"/>
          <w:lang w:eastAsia="ru-RU"/>
        </w:rPr>
      </w:pPr>
      <w:r>
        <w:rPr>
          <w:rFonts w:eastAsia="Times New Roman" w:ascii="Times New Roman" w:hAnsi="Times New Roman"/>
          <w:b/>
          <w:color w:val="000000" w:themeColor="text1"/>
          <w:sz w:val="24"/>
          <w:szCs w:val="24"/>
          <w:lang w:eastAsia="ru-RU"/>
        </w:rPr>
        <w:tab/>
        <w:t xml:space="preserve">Застосовані   критерії </w:t>
      </w:r>
    </w:p>
    <w:p>
      <w:pPr>
        <w:pStyle w:val="6"/>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ab/>
        <w:tab/>
        <w:tab/>
        <w:tab/>
      </w:r>
    </w:p>
    <w:p>
      <w:pPr>
        <w:pStyle w:val="Normal"/>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У звіті із завдання</w:t>
      </w:r>
      <w:r>
        <w:rPr>
          <w:rFonts w:eastAsia="Arial Unicode MS" w:ascii="Times New Roman" w:hAnsi="Times New Roman"/>
          <w:color w:val="000000" w:themeColor="text1"/>
        </w:rPr>
        <w:t xml:space="preserve"> </w:t>
      </w:r>
      <w:r>
        <w:rPr>
          <w:rFonts w:eastAsia="Andale Sans UI" w:cs="Tahoma" w:ascii="Times New Roman" w:hAnsi="Times New Roman"/>
          <w:bCs/>
          <w:kern w:val="2"/>
          <w:lang w:eastAsia="ja-JP" w:bidi="fa-IR"/>
        </w:rPr>
        <w:t xml:space="preserve">ПАТ « </w:t>
      </w:r>
      <w:r>
        <w:rPr>
          <w:rFonts w:eastAsia="Andale Sans UI" w:cs="Tahoma" w:ascii="Times New Roman" w:hAnsi="Times New Roman"/>
          <w:kern w:val="2"/>
          <w:lang w:val="de-DE" w:eastAsia="ja-JP" w:bidi="fa-IR"/>
        </w:rPr>
        <w:t>ГОТЕЛЬ «МИР»</w:t>
      </w:r>
      <w:r>
        <w:rPr>
          <w:rFonts w:ascii="Times New Roman" w:hAnsi="Times New Roman"/>
          <w:color w:val="000000" w:themeColor="text1"/>
          <w:sz w:val="24"/>
          <w:szCs w:val="24"/>
        </w:rPr>
        <w:t xml:space="preserve"> ідентифікуються застосовні критерії, відносно яких оцінювався предмет завдання, щоб визначені користувачі могли зрозуміти основу для висновку аудитора. </w:t>
      </w:r>
    </w:p>
    <w:p>
      <w:pPr>
        <w:pStyle w:val="Normal"/>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Цей Звіт містить інформацію, частина якої  розміщена на сайті  </w:t>
      </w:r>
      <w:r>
        <w:rPr>
          <w:rFonts w:eastAsia="Arial Unicode MS" w:ascii="Times New Roman" w:hAnsi="Times New Roman"/>
          <w:color w:val="000000" w:themeColor="text1"/>
        </w:rPr>
        <w:t>ПАТ</w:t>
      </w:r>
      <w:r>
        <w:rPr>
          <w:rFonts w:eastAsia="Arial Unicode MS" w:ascii="Times New Roman" w:hAnsi="Times New Roman"/>
          <w:color w:val="000000" w:themeColor="text1"/>
          <w:lang w:val="ru-RU"/>
        </w:rPr>
        <w:t xml:space="preserve"> </w:t>
      </w:r>
      <w:r>
        <w:rPr>
          <w:rFonts w:eastAsia="Arial Unicode MS" w:ascii="Times New Roman" w:hAnsi="Times New Roman"/>
          <w:color w:val="000000" w:themeColor="text1"/>
        </w:rPr>
        <w:t>,</w:t>
      </w:r>
      <w:r>
        <w:rPr>
          <w:rFonts w:eastAsia="Arial Unicode M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а іншу  частину  легко знайти в загальнодоступних джерелах. </w:t>
      </w:r>
    </w:p>
    <w:p>
      <w:pPr>
        <w:pStyle w:val="Normal"/>
        <w:jc w:val="both"/>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Джерела застосовних критеріїв базуються на положеннях Закону України "Про бухгалтерський облік та фінансову звітність в Україні" від  16 липня 1999 року  N 996-XIV (в редакції  Закону України   N 2545-VIII від18.09.2018р.), </w:t>
      </w:r>
      <w:hyperlink r:id="rId2" w:tgtFrame="_blank">
        <w:r>
          <w:rPr>
            <w:rStyle w:val="Style13"/>
            <w:rFonts w:ascii="Times New Roman" w:hAnsi="Times New Roman"/>
            <w:color w:val="000000" w:themeColor="text1"/>
            <w:sz w:val="24"/>
            <w:szCs w:val="24"/>
            <w:highlight w:val="white"/>
          </w:rPr>
          <w:t>Законів України</w:t>
        </w:r>
      </w:hyperlink>
      <w:r>
        <w:rPr>
          <w:rFonts w:ascii="Times New Roman" w:hAnsi="Times New Roman"/>
          <w:color w:val="000000" w:themeColor="text1"/>
          <w:sz w:val="24"/>
          <w:szCs w:val="24"/>
        </w:rPr>
        <w:t xml:space="preserve"> від </w:t>
      </w:r>
      <w:r>
        <w:rPr>
          <w:rStyle w:val="Rvts44"/>
          <w:rFonts w:ascii="Times New Roman" w:hAnsi="Times New Roman"/>
          <w:color w:val="000000" w:themeColor="text1"/>
          <w:sz w:val="24"/>
          <w:szCs w:val="24"/>
          <w:shd w:fill="FFFFFF" w:val="clear"/>
        </w:rPr>
        <w:t>17 вересня 2008 року</w:t>
      </w:r>
      <w:r>
        <w:rPr>
          <w:rFonts w:ascii="Times New Roman" w:hAnsi="Times New Roman"/>
          <w:color w:val="000000" w:themeColor="text1"/>
          <w:sz w:val="24"/>
          <w:szCs w:val="24"/>
          <w:shd w:fill="FFFFFF" w:val="clear"/>
        </w:rPr>
        <w:t> </w:t>
      </w:r>
      <w:r>
        <w:rPr>
          <w:rStyle w:val="Rvts44"/>
          <w:rFonts w:ascii="Times New Roman" w:hAnsi="Times New Roman"/>
          <w:color w:val="000000" w:themeColor="text1"/>
          <w:sz w:val="24"/>
          <w:szCs w:val="24"/>
          <w:shd w:fill="FFFFFF" w:val="clear"/>
        </w:rPr>
        <w:t>№ 514-VI</w:t>
      </w:r>
      <w:r>
        <w:rPr>
          <w:rFonts w:ascii="Times New Roman" w:hAnsi="Times New Roman"/>
          <w:color w:val="000000" w:themeColor="text1"/>
          <w:sz w:val="24"/>
          <w:szCs w:val="24"/>
          <w:shd w:fill="FFFFFF" w:val="clear"/>
        </w:rPr>
        <w:t xml:space="preserve">  "Про акціонерні товариства",  від </w:t>
      </w:r>
      <w:r>
        <w:rPr>
          <w:rStyle w:val="Rvts44"/>
          <w:rFonts w:ascii="Times New Roman" w:hAnsi="Times New Roman"/>
          <w:color w:val="000000" w:themeColor="text1"/>
          <w:sz w:val="24"/>
          <w:szCs w:val="24"/>
          <w:shd w:fill="FFFFFF" w:val="clear"/>
        </w:rPr>
        <w:t xml:space="preserve">23 лютого 2006 року № 3480-IV </w:t>
      </w:r>
      <w:r>
        <w:rPr>
          <w:rFonts w:ascii="Times New Roman" w:hAnsi="Times New Roman"/>
          <w:color w:val="000000" w:themeColor="text1"/>
          <w:sz w:val="24"/>
          <w:szCs w:val="24"/>
          <w:shd w:fill="FFFFFF" w:val="clear"/>
        </w:rPr>
        <w:t>"Про цінні папери та фондовий ринок",  </w:t>
      </w:r>
      <w:r>
        <w:rPr>
          <w:rFonts w:ascii="Times New Roman" w:hAnsi="Times New Roman"/>
          <w:color w:val="000000" w:themeColor="text1"/>
          <w:sz w:val="24"/>
          <w:szCs w:val="24"/>
        </w:rPr>
        <w:t xml:space="preserve">від 30 жовтня 1996 року N 448/96-ВР </w:t>
      </w:r>
      <w:r>
        <w:rPr>
          <w:rFonts w:ascii="Times New Roman" w:hAnsi="Times New Roman"/>
          <w:color w:val="000000" w:themeColor="text1"/>
          <w:sz w:val="24"/>
          <w:szCs w:val="24"/>
          <w:shd w:fill="FFFFFF" w:val="clear"/>
        </w:rPr>
        <w:t>"Про державне регулювання ринку цінних паперів в Україні".</w:t>
      </w:r>
    </w:p>
    <w:p>
      <w:pPr>
        <w:pStyle w:val="Normal"/>
        <w:tabs>
          <w:tab w:val="clear" w:pos="720"/>
          <w:tab w:val="left" w:pos="3020" w:leader="none"/>
        </w:tabs>
        <w:spacing w:lineRule="auto" w:line="240" w:before="0" w:after="0"/>
        <w:jc w:val="both"/>
        <w:rPr>
          <w:rFonts w:ascii="Times New Roman" w:hAnsi="Times New Roman" w:eastAsia="Times New Roman"/>
          <w:color w:val="000000" w:themeColor="text1"/>
          <w:sz w:val="24"/>
          <w:szCs w:val="24"/>
          <w:highlight w:val="yellow"/>
          <w:lang w:eastAsia="ru-RU"/>
        </w:rPr>
      </w:pPr>
      <w:r>
        <w:rPr>
          <w:rFonts w:eastAsia="Times New Roman" w:ascii="Times New Roman" w:hAnsi="Times New Roman"/>
          <w:color w:val="000000" w:themeColor="text1"/>
          <w:sz w:val="24"/>
          <w:szCs w:val="24"/>
          <w:highlight w:val="yellow"/>
          <w:lang w:eastAsia="ru-RU"/>
        </w:rPr>
      </w:r>
    </w:p>
    <w:p>
      <w:pPr>
        <w:pStyle w:val="Normal"/>
        <w:numPr>
          <w:ilvl w:val="0"/>
          <w:numId w:val="0"/>
        </w:numPr>
        <w:jc w:val="both"/>
        <w:outlineLvl w:val="0"/>
        <w:rPr>
          <w:rFonts w:ascii="Times New Roman" w:hAnsi="Times New Roman"/>
          <w:b/>
          <w:b/>
          <w:bCs/>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ab/>
        <w:tab/>
        <w:tab/>
      </w:r>
      <w:r>
        <w:rPr>
          <w:rFonts w:ascii="Times New Roman" w:hAnsi="Times New Roman"/>
          <w:b/>
          <w:bCs/>
          <w:color w:val="000000" w:themeColor="text1"/>
          <w:sz w:val="24"/>
          <w:szCs w:val="24"/>
        </w:rPr>
        <w:t>Властиві обмеження</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Важаємо доречним зазначити, що оцінка ефективності внутрішнього контролю </w:t>
      </w:r>
      <w:r>
        <w:rPr>
          <w:rFonts w:eastAsia="Andale Sans UI" w:cs="Tahoma" w:ascii="Times New Roman" w:hAnsi="Times New Roman"/>
          <w:bCs/>
          <w:kern w:val="2"/>
          <w:lang w:val="ru-RU" w:eastAsia="ja-JP" w:bidi="fa-IR"/>
        </w:rPr>
        <w:t>ПАТ «</w:t>
      </w:r>
      <w:r>
        <w:rPr>
          <w:rFonts w:eastAsia="Andale Sans UI" w:cs="Tahoma" w:ascii="Times New Roman" w:hAnsi="Times New Roman"/>
          <w:kern w:val="2"/>
          <w:lang w:val="de-DE" w:eastAsia="ja-JP" w:bidi="fa-IR"/>
        </w:rPr>
        <w:t>ГОТЕЛЬ «МИР»</w:t>
      </w:r>
      <w:r>
        <w:rPr>
          <w:rFonts w:ascii="Times New Roman" w:hAnsi="Times New Roman"/>
          <w:color w:val="000000" w:themeColor="text1"/>
          <w:sz w:val="24"/>
          <w:szCs w:val="24"/>
        </w:rPr>
        <w:t xml:space="preserve"> не стосується майбутніх періодів внаслідок ризику, що внутрішній контроль може стати неадекватним через зміни в обставинах або погіршення дотримання його політики та процедур.</w:t>
      </w:r>
    </w:p>
    <w:p>
      <w:pPr>
        <w:pStyle w:val="Normal"/>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Дотримання вимог незалежності та інших етичних вимог</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Ми дотримувались вимог незалежності та інших етичних вимог, викладених у Кодексі етики професійних бухгалтерів, затвердженому Радою з Міжнародних стандартів етики для бухгалтерів, який ґрунтується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pPr>
        <w:pStyle w:val="Normal"/>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Ми дотримуємось вимог Міжнародного стандарту контролю якості 1 та відповідно впровадили комплексну систему контролю якості,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pPr>
        <w:pStyle w:val="Normal"/>
        <w:widowControl w:val="false"/>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Досвід  та методика  виконання завдання з надання впевненості аудиторської фірми включають: </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застосування професійного скептицизму і професійного судження;</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w:t>
      </w:r>
      <w:r>
        <w:rPr>
          <w:rFonts w:ascii="Times New Roman" w:hAnsi="Times New Roman"/>
          <w:color w:val="000000" w:themeColor="text1"/>
          <w:sz w:val="24"/>
          <w:szCs w:val="24"/>
        </w:rPr>
        <w:t>планування та виконання завдання з надання впевненості, включаючи отримання й оцінку доказів;</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розуміння інформаційних систем та ролі й обмежень внутрішнього контролю; </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пов’язування розгляду суттєвості та ризиків завдання з характером, часом й обсягом процедур; </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застосування процедур відповідно до умов завдання  (запити, опитування, перегляд документів, підтвердження, порівняння документів);   </w:t>
      </w:r>
    </w:p>
    <w:p>
      <w:pPr>
        <w:pStyle w:val="Normal"/>
        <w:widowControl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практику систематичного документування та навиків підготовки звітів із завдання з</w:t>
      </w:r>
      <w:r>
        <w:rPr>
          <w:color w:val="000000" w:themeColor="text1"/>
          <w:sz w:val="24"/>
          <w:szCs w:val="24"/>
        </w:rPr>
        <w:t xml:space="preserve"> </w:t>
      </w:r>
      <w:r>
        <w:rPr>
          <w:rFonts w:ascii="Times New Roman" w:hAnsi="Times New Roman"/>
          <w:color w:val="000000" w:themeColor="text1"/>
          <w:sz w:val="24"/>
          <w:szCs w:val="24"/>
        </w:rPr>
        <w:t>надання впевненості.</w:t>
      </w:r>
    </w:p>
    <w:p>
      <w:pPr>
        <w:pStyle w:val="Normal"/>
        <w:widowControl w:val="false"/>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Відносна відповідальність</w:t>
      </w:r>
    </w:p>
    <w:p>
      <w:pPr>
        <w:pStyle w:val="Normal"/>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Ідентифікація відносної відповідальності повідомляє визначеним користувачам, що </w:t>
      </w:r>
      <w:r>
        <w:rPr>
          <w:rFonts w:eastAsia="Andale Sans UI" w:cs="Tahoma" w:ascii="Times New Roman" w:hAnsi="Times New Roman"/>
          <w:bCs/>
          <w:kern w:val="2"/>
          <w:lang w:eastAsia="ja-JP" w:bidi="fa-IR"/>
        </w:rPr>
        <w:t xml:space="preserve">ПАТ « </w:t>
      </w:r>
      <w:r>
        <w:rPr>
          <w:rFonts w:eastAsia="Andale Sans UI" w:cs="Tahoma" w:ascii="Times New Roman" w:hAnsi="Times New Roman"/>
          <w:kern w:val="2"/>
          <w:lang w:val="de-DE" w:eastAsia="ja-JP" w:bidi="fa-IR"/>
        </w:rPr>
        <w:t>ГОТЕЛЬ «МИР»</w:t>
      </w:r>
      <w:r>
        <w:rPr>
          <w:rFonts w:ascii="Times New Roman" w:hAnsi="Times New Roman"/>
          <w:color w:val="000000" w:themeColor="text1"/>
          <w:sz w:val="24"/>
          <w:szCs w:val="24"/>
        </w:rPr>
        <w:t xml:space="preserve"> відповідає за предмет завдання, аудитор відповідає за оцінювання предмета завдання стосовно застосовних критеріїв і  незалежне надання висновку щодо інформації про предмет завдання, а саме: висловлення думки про використання прозорих і належних процесів, які відповідають встановленим критеріям в контексті предмета завдання по всіх суттєвих аспектах, що ці критерії  не суперечать один одному та є порівняними. </w:t>
      </w:r>
    </w:p>
    <w:p>
      <w:pPr>
        <w:pStyle w:val="Normal"/>
        <w:spacing w:lineRule="auto" w:line="240"/>
        <w:ind w:left="-180" w:firstLine="18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Ми вважаємо, що на основі результатів виконаного нами завдання отримали достатні та відповідні аудиторські докази для висловлення думки. </w:t>
      </w:r>
    </w:p>
    <w:p>
      <w:pPr>
        <w:pStyle w:val="Normal"/>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Висновок</w:t>
      </w:r>
    </w:p>
    <w:p>
      <w:pPr>
        <w:pStyle w:val="Normal"/>
        <w:spacing w:lineRule="auto" w:lin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Ми отримали  достатні та прийнятні докази того, що </w:t>
      </w:r>
      <w:r>
        <w:rPr>
          <w:rFonts w:eastAsia="Andale Sans UI" w:cs="Tahoma" w:ascii="Times New Roman" w:hAnsi="Times New Roman"/>
          <w:bCs/>
          <w:color w:val="000000" w:themeColor="text1"/>
          <w:kern w:val="2"/>
          <w:lang w:eastAsia="ja-JP" w:bidi="fa-IR"/>
        </w:rPr>
        <w:t xml:space="preserve">ПАТ « </w:t>
      </w:r>
      <w:r>
        <w:rPr>
          <w:rFonts w:eastAsia="Andale Sans UI" w:cs="Tahoma" w:ascii="Times New Roman" w:hAnsi="Times New Roman"/>
          <w:color w:val="000000" w:themeColor="text1"/>
          <w:kern w:val="2"/>
          <w:lang w:val="de-DE" w:eastAsia="ja-JP" w:bidi="fa-IR"/>
        </w:rPr>
        <w:t>ГОТЕЛЬ «МИР»</w:t>
      </w:r>
      <w:r>
        <w:rPr>
          <w:rFonts w:ascii="Times New Roman" w:hAnsi="Times New Roman"/>
          <w:color w:val="000000" w:themeColor="text1"/>
          <w:sz w:val="24"/>
          <w:szCs w:val="24"/>
        </w:rPr>
        <w:t xml:space="preserve">  виконало </w:t>
      </w:r>
      <w:r>
        <w:rPr>
          <w:rFonts w:eastAsia="Arial Unicode MS" w:ascii="Times New Roman" w:hAnsi="Times New Roman"/>
          <w:color w:val="000000" w:themeColor="text1"/>
        </w:rPr>
        <w:t xml:space="preserve">вимоги щодо складання Річного звіту керівництва за 2018 рік, відповідно до статті </w:t>
      </w:r>
      <w:r>
        <w:rPr>
          <w:rFonts w:ascii="Times New Roman" w:hAnsi="Times New Roman"/>
          <w:color w:val="000000" w:themeColor="text1"/>
          <w:shd w:fill="FFFFFF" w:val="clear"/>
        </w:rPr>
        <w:t xml:space="preserve"> 40</w:t>
      </w:r>
      <w:r>
        <w:rPr>
          <w:rFonts w:ascii="Times New Roman" w:hAnsi="Times New Roman"/>
          <w:color w:val="000000" w:themeColor="text1"/>
          <w:shd w:fill="FFFFFF" w:val="clear"/>
          <w:vertAlign w:val="superscript"/>
        </w:rPr>
        <w:t>-1</w:t>
      </w:r>
      <w:r>
        <w:rPr>
          <w:rFonts w:ascii="Times New Roman" w:hAnsi="Times New Roman"/>
          <w:color w:val="000000" w:themeColor="text1"/>
          <w:sz w:val="24"/>
          <w:szCs w:val="24"/>
          <w:shd w:fill="FFFFFF" w:val="clear"/>
        </w:rPr>
        <w:t xml:space="preserve">  Закону України </w:t>
      </w:r>
      <w:r>
        <w:rPr>
          <w:rFonts w:ascii="Times New Roman" w:hAnsi="Times New Roman"/>
          <w:color w:val="000000" w:themeColor="text1"/>
          <w:sz w:val="24"/>
          <w:szCs w:val="24"/>
        </w:rPr>
        <w:t>від 23.02.2006 року №3480-IV</w:t>
      </w:r>
      <w:r>
        <w:rPr>
          <w:rFonts w:ascii="Times New Roman" w:hAnsi="Times New Roman"/>
          <w:color w:val="000000" w:themeColor="text1"/>
          <w:sz w:val="24"/>
          <w:szCs w:val="24"/>
          <w:shd w:fill="FFFFFF" w:val="clear"/>
        </w:rPr>
        <w:t xml:space="preserve"> "Про цінні папери та фондовий ринок" (зі змінами та доповненнями) в повному обсязі.</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Аудитор висловлює обмежений рівень впевненості щодо предмету перевірки і вважає що    </w:t>
      </w:r>
      <w:r>
        <w:rPr>
          <w:rFonts w:eastAsia="Times New Roman" w:ascii="Times New Roman" w:hAnsi="Times New Roman"/>
          <w:b/>
          <w:color w:val="000000" w:themeColor="text1"/>
          <w:sz w:val="24"/>
          <w:szCs w:val="24"/>
          <w:lang w:eastAsia="ru-RU"/>
        </w:rPr>
        <w:t xml:space="preserve">Звіт керівництва </w:t>
      </w:r>
      <w:r>
        <w:rPr>
          <w:rFonts w:eastAsia="Andale Sans UI" w:cs="Tahoma" w:ascii="Times New Roman" w:hAnsi="Times New Roman"/>
          <w:b/>
          <w:bCs/>
          <w:kern w:val="2"/>
          <w:lang w:eastAsia="ja-JP" w:bidi="fa-IR"/>
        </w:rPr>
        <w:t xml:space="preserve">ПАТ « </w:t>
      </w:r>
      <w:r>
        <w:rPr>
          <w:rFonts w:eastAsia="Andale Sans UI" w:cs="Tahoma" w:ascii="Times New Roman" w:hAnsi="Times New Roman"/>
          <w:b/>
          <w:kern w:val="2"/>
          <w:lang w:val="de-DE" w:eastAsia="ja-JP" w:bidi="fa-IR"/>
        </w:rPr>
        <w:t>ГОТЕЛЬ «МИР»</w:t>
      </w:r>
      <w:r>
        <w:rPr>
          <w:rFonts w:eastAsia="Times New Roman" w:ascii="Times New Roman" w:hAnsi="Times New Roman"/>
          <w:b/>
          <w:color w:val="000000" w:themeColor="text1"/>
          <w:sz w:val="24"/>
          <w:szCs w:val="24"/>
          <w:lang w:eastAsia="ru-RU"/>
        </w:rPr>
        <w:t xml:space="preserve"> </w:t>
      </w:r>
      <w:r>
        <w:rPr>
          <w:rFonts w:eastAsia="Times New Roman" w:cs="Times New Roman CYR" w:ascii="Times New Roman CYR" w:hAnsi="Times New Roman CYR"/>
          <w:b/>
          <w:color w:val="000000" w:themeColor="text1"/>
          <w:sz w:val="24"/>
          <w:szCs w:val="24"/>
          <w:lang w:eastAsia="ru-RU"/>
        </w:rPr>
        <w:t xml:space="preserve"> </w:t>
      </w:r>
      <w:r>
        <w:rPr>
          <w:rFonts w:eastAsia="Times New Roman" w:ascii="Times New Roman" w:hAnsi="Times New Roman"/>
          <w:b/>
          <w:color w:val="000000" w:themeColor="text1"/>
          <w:sz w:val="24"/>
          <w:szCs w:val="24"/>
          <w:lang w:eastAsia="ru-RU"/>
        </w:rPr>
        <w:t xml:space="preserve">, </w:t>
      </w:r>
      <w:r>
        <w:rPr>
          <w:rFonts w:ascii="Times New Roman" w:hAnsi="Times New Roman"/>
          <w:b/>
          <w:color w:val="000000" w:themeColor="text1"/>
          <w:sz w:val="24"/>
          <w:szCs w:val="24"/>
        </w:rPr>
        <w:t>який включається до регульованої річної інформації  емітента на фондовому ринку за період з 01.01.2018 р. по 31.12.2018 р.</w:t>
      </w:r>
      <w:r>
        <w:rPr>
          <w:b/>
          <w:color w:val="000000" w:themeColor="text1"/>
          <w:sz w:val="24"/>
          <w:szCs w:val="24"/>
        </w:rPr>
        <w:t xml:space="preserve">   </w:t>
      </w:r>
      <w:r>
        <w:rPr>
          <w:rFonts w:ascii="Times New Roman" w:hAnsi="Times New Roman"/>
          <w:b/>
          <w:color w:val="000000" w:themeColor="text1"/>
          <w:sz w:val="24"/>
          <w:szCs w:val="24"/>
        </w:rPr>
        <w:t>є достовірним у даних обставинах і у цілому відповідним зазначеним критеріям.</w:t>
      </w:r>
    </w:p>
    <w:p>
      <w:pPr>
        <w:pStyle w:val="Normal"/>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Rvps2"/>
        <w:tabs>
          <w:tab w:val="clear" w:pos="720"/>
          <w:tab w:val="left" w:pos="3480" w:leader="none"/>
          <w:tab w:val="left" w:pos="6323" w:leader="none"/>
        </w:tabs>
        <w:ind w:hanging="0"/>
        <w:rPr>
          <w:b/>
          <w:b/>
          <w:color w:val="000000" w:themeColor="text1"/>
          <w:lang w:val="uk-UA"/>
        </w:rPr>
      </w:pPr>
      <w:r>
        <w:rPr>
          <w:b/>
          <w:color w:val="000000" w:themeColor="text1"/>
          <w:lang w:val="uk-UA"/>
        </w:rPr>
        <w:t>Разом з тим , увагу аудитора привернули такі аспекти:</w:t>
        <w:tab/>
      </w:r>
    </w:p>
    <w:p>
      <w:pPr>
        <w:pStyle w:val="Rvps2"/>
        <w:tabs>
          <w:tab w:val="clear" w:pos="720"/>
          <w:tab w:val="left" w:pos="3480" w:leader="none"/>
          <w:tab w:val="left" w:pos="6323" w:leader="none"/>
        </w:tabs>
        <w:ind w:hanging="0"/>
        <w:rPr>
          <w:b/>
          <w:b/>
          <w:color w:val="000000" w:themeColor="text1"/>
        </w:rPr>
      </w:pPr>
      <w:r>
        <w:rPr>
          <w:color w:val="000000" w:themeColor="text1"/>
        </w:rPr>
        <w:t>Товариством не затверджено власн</w:t>
      </w:r>
      <w:r>
        <w:rPr>
          <w:color w:val="000000" w:themeColor="text1"/>
          <w:lang w:val="uk-UA"/>
        </w:rPr>
        <w:t xml:space="preserve">і положення про </w:t>
      </w:r>
      <w:r>
        <w:rPr>
          <w:b/>
          <w:color w:val="000000" w:themeColor="text1"/>
        </w:rPr>
        <w:t>систем</w:t>
      </w:r>
      <w:r>
        <w:rPr>
          <w:b/>
          <w:color w:val="000000" w:themeColor="text1"/>
          <w:lang w:val="uk-UA"/>
        </w:rPr>
        <w:t>у</w:t>
      </w:r>
      <w:r>
        <w:rPr>
          <w:b/>
          <w:color w:val="000000" w:themeColor="text1"/>
        </w:rPr>
        <w:t xml:space="preserve"> внутрішнього контролю і управління ризиками</w:t>
      </w:r>
    </w:p>
    <w:p>
      <w:pPr>
        <w:pStyle w:val="Rvps2"/>
        <w:tabs>
          <w:tab w:val="clear" w:pos="720"/>
          <w:tab w:val="left" w:pos="3480" w:leader="none"/>
          <w:tab w:val="left" w:pos="6323" w:leader="none"/>
        </w:tabs>
        <w:ind w:hanging="0"/>
        <w:rPr>
          <w:color w:val="000000" w:themeColor="text1"/>
          <w:lang w:val="uk-UA"/>
        </w:rPr>
      </w:pPr>
      <w:r>
        <w:rPr>
          <w:color w:val="000000" w:themeColor="text1"/>
          <w:lang w:val="uk-UA"/>
        </w:rPr>
        <w:t>Р евізійна комісія створена .</w:t>
      </w:r>
    </w:p>
    <w:p>
      <w:pPr>
        <w:pStyle w:val="ListParagraph"/>
        <w:tabs>
          <w:tab w:val="clear" w:pos="720"/>
          <w:tab w:val="left" w:pos="3480" w:leader="none"/>
          <w:tab w:val="center" w:pos="4844" w:leader="none"/>
        </w:tabs>
        <w:spacing w:lineRule="auto" w:line="240" w:before="0" w:after="150"/>
        <w:contextualSpacing/>
        <w:jc w:val="both"/>
        <w:rPr>
          <w:color w:val="000000" w:themeColor="text1"/>
          <w:lang w:eastAsia="uk-UA"/>
        </w:rPr>
      </w:pPr>
      <w:r>
        <w:rPr>
          <w:rFonts w:eastAsia="Times New Roman" w:ascii="Times New Roman" w:hAnsi="Times New Roman"/>
          <w:b/>
          <w:color w:val="000000" w:themeColor="text1"/>
          <w:lang w:val="ru-RU" w:eastAsia="ru-RU"/>
        </w:rPr>
        <w:t>На думку аудитора , система внутр</w:t>
      </w:r>
      <w:r>
        <w:rPr>
          <w:rFonts w:eastAsia="Times New Roman" w:ascii="Times New Roman" w:hAnsi="Times New Roman"/>
          <w:b/>
          <w:color w:val="000000" w:themeColor="text1"/>
          <w:lang w:eastAsia="ru-RU"/>
        </w:rPr>
        <w:t>і</w:t>
      </w:r>
      <w:r>
        <w:rPr>
          <w:rFonts w:eastAsia="Times New Roman" w:ascii="Times New Roman" w:hAnsi="Times New Roman"/>
          <w:b/>
          <w:color w:val="000000" w:themeColor="text1"/>
          <w:lang w:val="ru-RU" w:eastAsia="ru-RU"/>
        </w:rPr>
        <w:t xml:space="preserve">шнього контролю і управління ризиками потребує вдосконалення . </w:t>
      </w:r>
    </w:p>
    <w:p>
      <w:pPr>
        <w:pStyle w:val="ListParagraph"/>
        <w:tabs>
          <w:tab w:val="clear" w:pos="720"/>
          <w:tab w:val="left" w:pos="3480" w:leader="none"/>
          <w:tab w:val="center" w:pos="4844"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tab/>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ListParagraph"/>
        <w:tabs>
          <w:tab w:val="clear" w:pos="720"/>
          <w:tab w:val="left" w:pos="3480" w:leader="none"/>
        </w:tabs>
        <w:spacing w:lineRule="auto" w:line="240" w:before="0" w:after="150"/>
        <w:contextualSpacing/>
        <w:jc w:val="both"/>
        <w:rPr>
          <w:color w:val="000000" w:themeColor="text1"/>
          <w:lang w:eastAsia="uk-UA"/>
        </w:rPr>
      </w:pPr>
      <w:r>
        <w:rPr>
          <w:color w:val="000000" w:themeColor="text1"/>
          <w:lang w:eastAsia="uk-UA"/>
        </w:rPr>
      </w:r>
    </w:p>
    <w:p>
      <w:pPr>
        <w:pStyle w:val="Normal"/>
        <w:spacing w:lineRule="auto" w:line="240" w:before="0" w:after="150"/>
        <w:ind w:firstLine="450"/>
        <w:jc w:val="both"/>
        <w:rPr>
          <w:rFonts w:ascii="Times New Roman" w:hAnsi="Times New Roman" w:eastAsia="Times New Roman"/>
          <w:b/>
          <w:b/>
          <w:color w:val="000000" w:themeColor="text1"/>
          <w:u w:val="single"/>
          <w:lang w:val="ru-RU" w:eastAsia="ru-RU"/>
        </w:rPr>
      </w:pPr>
      <w:r>
        <w:rPr>
          <w:rFonts w:eastAsia="Times New Roman" w:ascii="Times New Roman" w:hAnsi="Times New Roman"/>
          <w:b/>
          <w:color w:val="000000" w:themeColor="text1"/>
          <w:u w:val="single"/>
          <w:lang w:eastAsia="ru-RU"/>
        </w:rPr>
        <w:t>Висловлення думки аудитора щодо переліку осіб, які прямо або опосередковано є власниками значного пакета акцій емітента</w:t>
      </w:r>
      <w:r>
        <w:rPr>
          <w:rFonts w:eastAsia="Times New Roman" w:ascii="Times New Roman" w:hAnsi="Times New Roman"/>
          <w:b/>
          <w:color w:val="000000" w:themeColor="text1"/>
          <w:u w:val="single"/>
          <w:lang w:val="ru-RU" w:eastAsia="ru-RU"/>
        </w:rPr>
        <w:t>:</w:t>
      </w:r>
    </w:p>
    <w:p>
      <w:pPr>
        <w:pStyle w:val="Normal"/>
        <w:spacing w:lineRule="auto" w:line="240" w:before="0" w:after="150"/>
        <w:ind w:firstLine="450"/>
        <w:jc w:val="both"/>
        <w:rPr>
          <w:rFonts w:ascii="Times New Roman" w:hAnsi="Times New Roman" w:eastAsia="Times New Roman"/>
          <w:color w:val="000000" w:themeColor="text1"/>
          <w:lang w:val="ru-RU" w:eastAsia="ru-RU"/>
        </w:rPr>
      </w:pPr>
      <w:r>
        <w:rPr>
          <w:rFonts w:eastAsia="Times New Roman" w:ascii="Times New Roman" w:hAnsi="Times New Roman"/>
          <w:color w:val="000000" w:themeColor="text1"/>
          <w:lang w:val="ru-RU" w:eastAsia="ru-RU"/>
        </w:rPr>
        <w:t xml:space="preserve">Отримана аудітором інформація з звіту керівництва відповідає даним з реєстру акціонерів емітента станом на 31.12.2018. </w:t>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r>
        <mc:AlternateContent>
          <mc:Choice Requires="wps">
            <w:drawing>
              <wp:anchor behindDoc="0" distT="0" distB="0" distL="114300" distR="114300" simplePos="0" locked="0" layoutInCell="1" allowOverlap="1" relativeHeight="2">
                <wp:simplePos x="0" y="0"/>
                <wp:positionH relativeFrom="page">
                  <wp:posOffset>1090295</wp:posOffset>
                </wp:positionH>
                <wp:positionV relativeFrom="paragraph">
                  <wp:posOffset>124460</wp:posOffset>
                </wp:positionV>
                <wp:extent cx="5229225" cy="19831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5229225" cy="1983105"/>
                        </a:xfrm>
                        <a:prstGeom prst="rect"/>
                      </wps:spPr>
                      <wps:txbx>
                        <w:txbxContent>
                          <w:tbl>
                            <w:tblPr>
                              <w:tblpPr w:bottomFromText="0" w:horzAnchor="page" w:leftFromText="180" w:rightFromText="180" w:tblpX="1740" w:tblpY="196" w:topFromText="0" w:vertAnchor="text"/>
                              <w:tblW w:w="5000" w:type="pct"/>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 w:type="dxa"/>
                                <w:left w:w="12" w:type="dxa"/>
                                <w:bottom w:w="10" w:type="dxa"/>
                                <w:right w:w="12" w:type="dxa"/>
                              </w:tblCellMar>
                              <w:tblLook w:firstRow="1" w:noVBand="0" w:lastRow="0" w:firstColumn="1" w:lastColumn="0" w:noHBand="0" w:val="00a0"/>
                            </w:tblPr>
                            <w:tblGrid>
                              <w:gridCol w:w="1135"/>
                              <w:gridCol w:w="4543"/>
                              <w:gridCol w:w="2557"/>
                            </w:tblGrid>
                            <w:tr>
                              <w:trPr>
                                <w:trHeight w:val="116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 xml:space="preserve">№ </w:t>
                                  </w:r>
                                  <w:r>
                                    <w:rPr>
                                      <w:rFonts w:eastAsia="Times New Roman" w:ascii="Times New Roman" w:hAnsi="Times New Roman"/>
                                      <w:b/>
                                      <w:sz w:val="20"/>
                                      <w:szCs w:val="20"/>
                                      <w:lang w:val="ru-RU" w:eastAsia="uk-UA"/>
                                    </w:rPr>
                                    <w:t>з/п</w:t>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Розмір частки акціонера (власника) (у відсотках до статутного капіталу)</w:t>
                                  </w:r>
                                </w:p>
                              </w:tc>
                            </w:tr>
                            <w:tr>
                              <w:trPr>
                                <w:trHeight w:val="4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jc w:val="center"/>
                                    <w:rPr/>
                                  </w:pPr>
                                  <w:r>
                                    <w:rPr>
                                      <w:rFonts w:eastAsia="Times New Roman" w:ascii="Times New Roman" w:hAnsi="Times New Roman"/>
                                      <w:sz w:val="20"/>
                                      <w:szCs w:val="20"/>
                                      <w:lang w:val="ru-RU" w:eastAsia="uk-UA"/>
                                    </w:rPr>
                                    <w:t>1</w:t>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Циганенко Вiталiй Георгiйович</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 xml:space="preserve">17.7058 % </w:t>
                                  </w:r>
                                </w:p>
                              </w:tc>
                            </w:tr>
                            <w:tr>
                              <w:trPr>
                                <w:trHeight w:val="4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jc w:val="center"/>
                                    <w:rPr/>
                                  </w:pPr>
                                  <w:r>
                                    <w:rPr>
                                      <w:rFonts w:eastAsia="Times New Roman" w:ascii="Times New Roman" w:hAnsi="Times New Roman"/>
                                      <w:sz w:val="20"/>
                                      <w:szCs w:val="20"/>
                                      <w:lang w:val="ru-RU" w:eastAsia="uk-UA"/>
                                    </w:rPr>
                                    <w:t>2</w:t>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Бєльченко Юрiй Михайлович</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65.1938%</w:t>
                                  </w:r>
                                </w:p>
                              </w:tc>
                            </w:tr>
                          </w:tbl>
                        </w:txbxContent>
                      </wps:txbx>
                      <wps:bodyPr anchor="t" lIns="0" tIns="0" rIns="0" bIns="0">
                        <a:spAutoFit/>
                      </wps:bodyPr>
                    </wps:wsp>
                  </a:graphicData>
                </a:graphic>
                <wp14:sizeRelH relativeFrom="margin">
                  <wp14:pctWidth>85000</wp14:pctWidth>
                </wp14:sizeRelH>
              </wp:anchor>
            </w:drawing>
          </mc:Choice>
          <mc:Fallback>
            <w:pict>
              <v:rect style="position:absolute;rotation:0;width:411.75pt;height:156.15pt;mso-wrap-distance-left:9pt;mso-wrap-distance-right:9pt;mso-wrap-distance-top:0pt;mso-wrap-distance-bottom:0pt;margin-top:9.8pt;mso-position-vertical-relative:text;margin-left:85.85pt;mso-position-horizontal-relative:page">
                <v:textbox inset="0in,0in,0in,0in">
                  <w:txbxContent>
                    <w:tbl>
                      <w:tblPr>
                        <w:tblpPr w:bottomFromText="0" w:horzAnchor="page" w:leftFromText="180" w:rightFromText="180" w:tblpX="1740" w:tblpY="196" w:topFromText="0" w:vertAnchor="text"/>
                        <w:tblW w:w="5000" w:type="pct"/>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 w:type="dxa"/>
                          <w:left w:w="12" w:type="dxa"/>
                          <w:bottom w:w="10" w:type="dxa"/>
                          <w:right w:w="12" w:type="dxa"/>
                        </w:tblCellMar>
                        <w:tblLook w:firstRow="1" w:noVBand="0" w:lastRow="0" w:firstColumn="1" w:lastColumn="0" w:noHBand="0" w:val="00a0"/>
                      </w:tblPr>
                      <w:tblGrid>
                        <w:gridCol w:w="1135"/>
                        <w:gridCol w:w="4543"/>
                        <w:gridCol w:w="2557"/>
                      </w:tblGrid>
                      <w:tr>
                        <w:trPr>
                          <w:trHeight w:val="116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 xml:space="preserve">№ </w:t>
                            </w:r>
                            <w:r>
                              <w:rPr>
                                <w:rFonts w:eastAsia="Times New Roman" w:ascii="Times New Roman" w:hAnsi="Times New Roman"/>
                                <w:b/>
                                <w:sz w:val="20"/>
                                <w:szCs w:val="20"/>
                                <w:lang w:val="ru-RU" w:eastAsia="uk-UA"/>
                              </w:rPr>
                              <w:t>з/п</w:t>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Normal"/>
                              <w:spacing w:lineRule="auto" w:line="2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before="0" w:after="0"/>
                              <w:jc w:val="center"/>
                              <w:rPr/>
                            </w:pPr>
                            <w:r>
                              <w:rPr>
                                <w:rFonts w:eastAsia="Times New Roman" w:ascii="Times New Roman" w:hAnsi="Times New Roman"/>
                                <w:b/>
                                <w:sz w:val="20"/>
                                <w:szCs w:val="20"/>
                                <w:lang w:val="ru-RU" w:eastAsia="uk-UA"/>
                              </w:rPr>
                              <w:t>Розмір частки акціонера (власника) (у відсотках до статутного капіталу)</w:t>
                            </w:r>
                          </w:p>
                        </w:tc>
                      </w:tr>
                      <w:tr>
                        <w:trPr>
                          <w:trHeight w:val="4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jc w:val="center"/>
                              <w:rPr/>
                            </w:pPr>
                            <w:r>
                              <w:rPr>
                                <w:rFonts w:eastAsia="Times New Roman" w:ascii="Times New Roman" w:hAnsi="Times New Roman"/>
                                <w:sz w:val="20"/>
                                <w:szCs w:val="20"/>
                                <w:lang w:val="ru-RU" w:eastAsia="uk-UA"/>
                              </w:rPr>
                              <w:t>1</w:t>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Циганенко Вiталiй Георгiйович</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 xml:space="preserve">17.7058 % </w:t>
                            </w:r>
                          </w:p>
                        </w:tc>
                      </w:tr>
                      <w:tr>
                        <w:trPr>
                          <w:trHeight w:val="40" w:hRule="atLeast"/>
                        </w:trPr>
                        <w:tc>
                          <w:tcPr>
                            <w:tcW w:w="113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jc w:val="center"/>
                              <w:rPr/>
                            </w:pPr>
                            <w:r>
                              <w:rPr>
                                <w:rFonts w:eastAsia="Times New Roman" w:ascii="Times New Roman" w:hAnsi="Times New Roman"/>
                                <w:sz w:val="20"/>
                                <w:szCs w:val="20"/>
                                <w:lang w:val="ru-RU" w:eastAsia="uk-UA"/>
                              </w:rPr>
                              <w:t>2</w:t>
                            </w:r>
                          </w:p>
                        </w:tc>
                        <w:tc>
                          <w:tcPr>
                            <w:tcW w:w="454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Бєльченко Юрiй Михайлович</w:t>
                            </w:r>
                          </w:p>
                        </w:tc>
                        <w:tc>
                          <w:tcPr>
                            <w:tcW w:w="25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before="0" w:after="0"/>
                              <w:rPr/>
                            </w:pPr>
                            <w:r>
                              <w:rPr>
                                <w:rFonts w:eastAsia="Times New Roman" w:ascii="Times New Roman" w:hAnsi="Times New Roman"/>
                                <w:sz w:val="20"/>
                                <w:szCs w:val="20"/>
                                <w:lang w:val="ru-RU" w:eastAsia="uk-UA"/>
                              </w:rPr>
                              <w:t>65.1938%</w:t>
                            </w:r>
                          </w:p>
                        </w:tc>
                      </w:tr>
                    </w:tbl>
                  </w:txbxContent>
                </v:textbox>
                <w10:wrap type="square"/>
              </v:rect>
            </w:pict>
          </mc:Fallback>
        </mc:AlternateContent>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Normal"/>
        <w:spacing w:lineRule="auto" w:line="240" w:before="0" w:after="150"/>
        <w:ind w:firstLine="450"/>
        <w:jc w:val="both"/>
        <w:rPr>
          <w:rFonts w:ascii="Times New Roman" w:hAnsi="Times New Roman" w:eastAsia="Times New Roman"/>
          <w:color w:val="FF0000"/>
          <w:lang w:val="ru-RU" w:eastAsia="ru-RU"/>
        </w:rPr>
      </w:pPr>
      <w:r>
        <w:rPr>
          <w:rFonts w:eastAsia="Times New Roman" w:ascii="Times New Roman" w:hAnsi="Times New Roman"/>
          <w:color w:val="FF0000"/>
          <w:lang w:val="ru-RU" w:eastAsia="ru-RU"/>
        </w:rPr>
      </w:r>
    </w:p>
    <w:p>
      <w:pPr>
        <w:pStyle w:val="211"/>
        <w:spacing w:lineRule="auto" w:line="247"/>
        <w:ind w:left="3104" w:hanging="2974"/>
        <w:jc w:val="center"/>
        <w:rPr>
          <w:b/>
          <w:b/>
          <w:color w:val="000000" w:themeColor="text1"/>
          <w:w w:val="115"/>
          <w:sz w:val="24"/>
          <w:szCs w:val="24"/>
          <w:lang w:val="ru-RU"/>
        </w:rPr>
      </w:pPr>
      <w:r>
        <w:rPr>
          <w:b/>
          <w:color w:val="000000" w:themeColor="text1"/>
          <w:w w:val="115"/>
          <w:sz w:val="24"/>
          <w:szCs w:val="24"/>
          <w:lang w:val="ru-RU"/>
        </w:rPr>
      </w:r>
    </w:p>
    <w:p>
      <w:pPr>
        <w:pStyle w:val="Normal"/>
        <w:spacing w:lineRule="auto" w:line="240" w:before="0" w:after="150"/>
        <w:ind w:firstLine="450"/>
        <w:jc w:val="both"/>
        <w:rPr>
          <w:rFonts w:ascii="Times New Roman" w:hAnsi="Times New Roman" w:eastAsia="Times New Roman"/>
          <w:b/>
          <w:b/>
          <w:color w:val="000000" w:themeColor="text1"/>
          <w:u w:val="single"/>
          <w:lang w:val="ru-RU" w:eastAsia="ru-RU"/>
        </w:rPr>
      </w:pPr>
      <w:r>
        <w:rPr>
          <w:rFonts w:eastAsia="Times New Roman" w:ascii="Times New Roman" w:hAnsi="Times New Roman"/>
          <w:b/>
          <w:color w:val="000000" w:themeColor="text1"/>
          <w:u w:val="single"/>
          <w:lang w:eastAsia="ru-RU"/>
        </w:rPr>
        <w:t>Висловлення думки аудитора щодо інформації про будь-які обмеження прав участі та голосування акціонерів (учасників) на загальних зборах емітента</w:t>
      </w:r>
      <w:r>
        <w:rPr>
          <w:rFonts w:eastAsia="Times New Roman" w:ascii="Times New Roman" w:hAnsi="Times New Roman"/>
          <w:b/>
          <w:color w:val="000000" w:themeColor="text1"/>
          <w:u w:val="single"/>
          <w:lang w:val="ru-RU" w:eastAsia="ru-RU"/>
        </w:rPr>
        <w:t>:</w:t>
      </w:r>
    </w:p>
    <w:p>
      <w:pPr>
        <w:pStyle w:val="Normal"/>
        <w:widowControl w:val="false"/>
        <w:spacing w:lineRule="auto" w:line="264" w:before="153" w:after="0"/>
        <w:ind w:left="101" w:right="404" w:firstLine="619"/>
        <w:jc w:val="both"/>
        <w:rPr>
          <w:rFonts w:ascii="Times New Roman" w:hAnsi="Times New Roman" w:eastAsia="Times New Roman"/>
          <w:color w:val="000000" w:themeColor="text1"/>
          <w:w w:val="105"/>
          <w:lang w:val="ru-RU"/>
        </w:rPr>
      </w:pPr>
      <w:r>
        <w:rPr>
          <w:rFonts w:eastAsia="Times New Roman" w:ascii="Times New Roman" w:hAnsi="Times New Roman"/>
          <w:color w:val="000000" w:themeColor="text1"/>
          <w:w w:val="105"/>
          <w:lang w:val="ru-RU"/>
        </w:rPr>
        <w:t xml:space="preserve">Відповідно до даних останнього реєстру власників акцій Товариства, загальна кількість </w:t>
      </w:r>
      <w:r>
        <w:rPr>
          <w:rFonts w:eastAsia="Times New Roman" w:ascii="Times New Roman" w:hAnsi="Times New Roman"/>
          <w:color w:val="000000" w:themeColor="text1"/>
          <w:lang w:val="ru-RU"/>
        </w:rPr>
        <w:t>голосуючих</w:t>
      </w:r>
      <w:r>
        <w:rPr>
          <w:rFonts w:eastAsia="Times New Roman" w:ascii="Times New Roman" w:hAnsi="Times New Roman"/>
          <w:color w:val="000000" w:themeColor="text1"/>
          <w:spacing w:val="-8"/>
          <w:lang w:val="ru-RU"/>
        </w:rPr>
        <w:t xml:space="preserve"> </w:t>
      </w:r>
      <w:r>
        <w:rPr>
          <w:rFonts w:eastAsia="Times New Roman" w:ascii="Times New Roman" w:hAnsi="Times New Roman"/>
          <w:color w:val="000000" w:themeColor="text1"/>
          <w:lang w:val="ru-RU"/>
        </w:rPr>
        <w:t>акцій</w:t>
      </w:r>
      <w:r>
        <w:rPr>
          <w:rFonts w:eastAsia="Times New Roman" w:ascii="Times New Roman" w:hAnsi="Times New Roman"/>
          <w:color w:val="000000" w:themeColor="text1"/>
          <w:spacing w:val="-7"/>
          <w:lang w:val="ru-RU"/>
        </w:rPr>
        <w:t xml:space="preserve"> </w:t>
      </w:r>
      <w:r>
        <w:rPr>
          <w:rFonts w:eastAsia="Andale Sans UI" w:cs="Tahoma" w:ascii="Times New Roman" w:hAnsi="Times New Roman"/>
          <w:bCs/>
          <w:color w:val="000000" w:themeColor="text1"/>
          <w:kern w:val="2"/>
          <w:lang w:val="ru-RU" w:eastAsia="ja-JP" w:bidi="fa-IR"/>
        </w:rPr>
        <w:t>ПАТ «</w:t>
      </w:r>
      <w:r>
        <w:rPr>
          <w:rFonts w:eastAsia="Andale Sans UI" w:cs="Tahoma" w:ascii="Times New Roman" w:hAnsi="Times New Roman"/>
          <w:color w:val="000000" w:themeColor="text1"/>
          <w:kern w:val="2"/>
          <w:lang w:val="de-DE" w:eastAsia="ja-JP" w:bidi="fa-IR"/>
        </w:rPr>
        <w:t>ГОТЕЛЬ «МИР»</w:t>
      </w:r>
      <w:r>
        <w:rPr>
          <w:rFonts w:eastAsia="Times New Roman" w:ascii="Times New Roman" w:hAnsi="Times New Roman"/>
          <w:color w:val="000000" w:themeColor="text1"/>
          <w:spacing w:val="-7"/>
          <w:lang w:val="ru-RU"/>
        </w:rPr>
        <w:t xml:space="preserve"> </w:t>
      </w:r>
      <w:r>
        <w:rPr>
          <w:rFonts w:eastAsia="Times New Roman" w:ascii="Times New Roman" w:hAnsi="Times New Roman"/>
          <w:color w:val="000000" w:themeColor="text1"/>
          <w:w w:val="105"/>
          <w:lang w:val="ru-RU"/>
        </w:rPr>
        <w:t>складає 4499240штук, що становить 86,02523 %  від загальної кількості акцій Товариства (  5230140 штук).</w:t>
      </w:r>
    </w:p>
    <w:p>
      <w:pPr>
        <w:pStyle w:val="Normal"/>
        <w:widowControl w:val="false"/>
        <w:spacing w:lineRule="auto" w:line="264" w:before="159" w:after="0"/>
        <w:ind w:left="101" w:right="404" w:firstLine="619"/>
        <w:jc w:val="both"/>
        <w:rPr>
          <w:rFonts w:ascii="Times New Roman" w:hAnsi="Times New Roman" w:eastAsia="Times New Roman"/>
          <w:color w:val="000000" w:themeColor="text1"/>
          <w:w w:val="110"/>
        </w:rPr>
      </w:pPr>
      <w:r>
        <w:rPr>
          <w:rFonts w:eastAsia="Times New Roman" w:ascii="Times New Roman" w:hAnsi="Times New Roman"/>
          <w:color w:val="000000" w:themeColor="text1"/>
          <w:w w:val="110"/>
          <w:lang w:val="ru-RU"/>
        </w:rPr>
        <w:t>Частина власник</w:t>
      </w:r>
      <w:r>
        <w:rPr>
          <w:rFonts w:eastAsia="Times New Roman" w:ascii="Times New Roman" w:hAnsi="Times New Roman"/>
          <w:color w:val="000000" w:themeColor="text1"/>
          <w:w w:val="110"/>
        </w:rPr>
        <w:t>ів</w:t>
      </w:r>
      <w:r>
        <w:rPr>
          <w:rFonts w:eastAsia="Times New Roman" w:ascii="Times New Roman" w:hAnsi="Times New Roman"/>
          <w:color w:val="000000" w:themeColor="text1"/>
          <w:w w:val="110"/>
          <w:lang w:val="ru-RU"/>
        </w:rPr>
        <w:t xml:space="preserve"> 730900 акцій не уклала з обраною емітентом депозитарною установою </w:t>
      </w:r>
      <w:r>
        <w:rPr>
          <w:rFonts w:eastAsia="Times New Roman"/>
          <w:color w:val="000000" w:themeColor="text1"/>
          <w:shd w:fill="FFFFFF" w:val="clear"/>
        </w:rPr>
        <w:t xml:space="preserve"> </w:t>
      </w:r>
      <w:r>
        <w:rPr>
          <w:rFonts w:eastAsia="Times New Roman" w:ascii="Times New Roman" w:hAnsi="Times New Roman"/>
          <w:color w:val="000000" w:themeColor="text1"/>
          <w:shd w:fill="FFFFFF" w:val="clear"/>
        </w:rPr>
        <w:t xml:space="preserve">  д</w:t>
      </w:r>
      <w:r>
        <w:rPr>
          <w:rFonts w:eastAsia="Times New Roman" w:ascii="Times New Roman" w:hAnsi="Times New Roman"/>
          <w:color w:val="000000" w:themeColor="text1"/>
          <w:w w:val="110"/>
        </w:rPr>
        <w:t>оговорів про обслуговування рахунків в цінних паперах від власного імені та не здійснила переказ належних їм прав на цінні папери на свій рахунок у цінних паперах, відкритий в іншій депозитарній установі.,  а саме: фізичні особи – громадяни України, які у сукупності володіють 13,97477% від статутного капіталу емітента.</w:t>
      </w:r>
    </w:p>
    <w:p>
      <w:pPr>
        <w:pStyle w:val="Normal"/>
        <w:widowControl w:val="false"/>
        <w:spacing w:lineRule="auto" w:line="264" w:before="159" w:after="0"/>
        <w:ind w:left="101" w:right="404" w:firstLine="619"/>
        <w:jc w:val="both"/>
        <w:rPr>
          <w:rFonts w:ascii="Times New Roman" w:hAnsi="Times New Roman" w:eastAsia="Times New Roman"/>
          <w:color w:val="000000" w:themeColor="text1"/>
          <w:lang w:val="ru-RU"/>
        </w:rPr>
      </w:pPr>
      <w:r>
        <w:rPr>
          <w:rFonts w:eastAsia="Times New Roman" w:ascii="Times New Roman" w:hAnsi="Times New Roman"/>
          <w:color w:val="000000" w:themeColor="text1"/>
          <w:w w:val="110"/>
          <w:lang w:val="ru-RU"/>
        </w:rPr>
        <w:t>Тому</w:t>
      </w:r>
      <w:r>
        <w:rPr>
          <w:rFonts w:eastAsia="Times New Roman" w:ascii="Times New Roman" w:hAnsi="Times New Roman"/>
          <w:color w:val="000000" w:themeColor="text1"/>
          <w:spacing w:val="-32"/>
          <w:w w:val="110"/>
          <w:lang w:val="ru-RU"/>
        </w:rPr>
        <w:t xml:space="preserve"> </w:t>
      </w:r>
      <w:r>
        <w:rPr>
          <w:rFonts w:eastAsia="Times New Roman" w:ascii="Times New Roman" w:hAnsi="Times New Roman"/>
          <w:color w:val="000000" w:themeColor="text1"/>
          <w:w w:val="110"/>
          <w:lang w:val="ru-RU"/>
        </w:rPr>
        <w:t>відповідно</w:t>
      </w:r>
      <w:r>
        <w:rPr>
          <w:rFonts w:eastAsia="Times New Roman" w:ascii="Times New Roman" w:hAnsi="Times New Roman"/>
          <w:color w:val="000000" w:themeColor="text1"/>
          <w:spacing w:val="-30"/>
          <w:w w:val="110"/>
          <w:lang w:val="ru-RU"/>
        </w:rPr>
        <w:t xml:space="preserve"> </w:t>
      </w:r>
      <w:r>
        <w:rPr>
          <w:rFonts w:eastAsia="Times New Roman" w:ascii="Times New Roman" w:hAnsi="Times New Roman"/>
          <w:color w:val="000000" w:themeColor="text1"/>
          <w:w w:val="110"/>
          <w:lang w:val="ru-RU"/>
        </w:rPr>
        <w:t>до</w:t>
      </w:r>
      <w:r>
        <w:rPr>
          <w:rFonts w:eastAsia="Times New Roman" w:ascii="Times New Roman" w:hAnsi="Times New Roman"/>
          <w:color w:val="000000" w:themeColor="text1"/>
          <w:spacing w:val="-31"/>
          <w:w w:val="110"/>
          <w:lang w:val="ru-RU"/>
        </w:rPr>
        <w:t xml:space="preserve"> </w:t>
      </w:r>
      <w:r>
        <w:rPr>
          <w:rFonts w:eastAsia="Times New Roman" w:ascii="Times New Roman" w:hAnsi="Times New Roman"/>
          <w:color w:val="000000" w:themeColor="text1"/>
          <w:w w:val="110"/>
          <w:lang w:val="ru-RU"/>
        </w:rPr>
        <w:t>п.10</w:t>
      </w:r>
      <w:r>
        <w:rPr>
          <w:rFonts w:eastAsia="Times New Roman" w:ascii="Times New Roman" w:hAnsi="Times New Roman"/>
          <w:color w:val="000000" w:themeColor="text1"/>
          <w:spacing w:val="-34"/>
          <w:w w:val="110"/>
          <w:lang w:val="ru-RU"/>
        </w:rPr>
        <w:t xml:space="preserve"> </w:t>
      </w:r>
      <w:r>
        <w:rPr>
          <w:rFonts w:eastAsia="Times New Roman" w:ascii="Times New Roman" w:hAnsi="Times New Roman"/>
          <w:color w:val="000000" w:themeColor="text1"/>
          <w:w w:val="110"/>
          <w:lang w:val="ru-RU"/>
        </w:rPr>
        <w:t>Прикінцевих</w:t>
      </w:r>
      <w:r>
        <w:rPr>
          <w:rFonts w:eastAsia="Times New Roman" w:ascii="Times New Roman" w:hAnsi="Times New Roman"/>
          <w:color w:val="000000" w:themeColor="text1"/>
          <w:spacing w:val="-33"/>
          <w:w w:val="110"/>
          <w:lang w:val="ru-RU"/>
        </w:rPr>
        <w:t xml:space="preserve"> </w:t>
      </w:r>
      <w:r>
        <w:rPr>
          <w:rFonts w:eastAsia="Times New Roman" w:ascii="Times New Roman" w:hAnsi="Times New Roman"/>
          <w:color w:val="000000" w:themeColor="text1"/>
          <w:w w:val="110"/>
          <w:lang w:val="ru-RU"/>
        </w:rPr>
        <w:t>та</w:t>
      </w:r>
      <w:r>
        <w:rPr>
          <w:rFonts w:eastAsia="Times New Roman" w:ascii="Times New Roman" w:hAnsi="Times New Roman"/>
          <w:color w:val="000000" w:themeColor="text1"/>
          <w:spacing w:val="-31"/>
          <w:w w:val="110"/>
          <w:lang w:val="ru-RU"/>
        </w:rPr>
        <w:t xml:space="preserve"> </w:t>
      </w:r>
      <w:r>
        <w:rPr>
          <w:rFonts w:eastAsia="Times New Roman" w:ascii="Times New Roman" w:hAnsi="Times New Roman"/>
          <w:color w:val="000000" w:themeColor="text1"/>
          <w:w w:val="110"/>
          <w:lang w:val="ru-RU"/>
        </w:rPr>
        <w:t>перехідних</w:t>
      </w:r>
      <w:r>
        <w:rPr>
          <w:rFonts w:eastAsia="Times New Roman" w:ascii="Times New Roman" w:hAnsi="Times New Roman"/>
          <w:color w:val="000000" w:themeColor="text1"/>
          <w:spacing w:val="-31"/>
          <w:w w:val="110"/>
          <w:lang w:val="ru-RU"/>
        </w:rPr>
        <w:t xml:space="preserve"> </w:t>
      </w:r>
      <w:r>
        <w:rPr>
          <w:rFonts w:eastAsia="Times New Roman" w:ascii="Times New Roman" w:hAnsi="Times New Roman"/>
          <w:color w:val="000000" w:themeColor="text1"/>
          <w:w w:val="110"/>
          <w:lang w:val="ru-RU"/>
        </w:rPr>
        <w:t>положень</w:t>
      </w:r>
      <w:r>
        <w:rPr>
          <w:rFonts w:eastAsia="Times New Roman" w:ascii="Times New Roman" w:hAnsi="Times New Roman"/>
          <w:color w:val="000000" w:themeColor="text1"/>
          <w:spacing w:val="-33"/>
          <w:w w:val="110"/>
          <w:lang w:val="ru-RU"/>
        </w:rPr>
        <w:t xml:space="preserve"> </w:t>
      </w:r>
      <w:r>
        <w:rPr>
          <w:rFonts w:eastAsia="Times New Roman" w:ascii="Times New Roman" w:hAnsi="Times New Roman"/>
          <w:color w:val="000000" w:themeColor="text1"/>
          <w:w w:val="110"/>
          <w:lang w:val="ru-RU"/>
        </w:rPr>
        <w:t>Закону України</w:t>
      </w:r>
      <w:r>
        <w:rPr>
          <w:rFonts w:eastAsia="Times New Roman" w:ascii="Times New Roman" w:hAnsi="Times New Roman"/>
          <w:color w:val="000000" w:themeColor="text1"/>
          <w:spacing w:val="-26"/>
          <w:w w:val="110"/>
          <w:lang w:val="ru-RU"/>
        </w:rPr>
        <w:t xml:space="preserve"> </w:t>
      </w:r>
      <w:r>
        <w:rPr>
          <w:rFonts w:eastAsia="Times New Roman" w:ascii="Times New Roman" w:hAnsi="Times New Roman"/>
          <w:color w:val="000000" w:themeColor="text1"/>
          <w:w w:val="110"/>
          <w:lang w:val="ru-RU"/>
        </w:rPr>
        <w:t>«Про</w:t>
      </w:r>
      <w:r>
        <w:rPr>
          <w:rFonts w:eastAsia="Times New Roman" w:ascii="Times New Roman" w:hAnsi="Times New Roman"/>
          <w:color w:val="000000" w:themeColor="text1"/>
          <w:spacing w:val="-24"/>
          <w:w w:val="110"/>
          <w:lang w:val="ru-RU"/>
        </w:rPr>
        <w:t xml:space="preserve"> </w:t>
      </w:r>
      <w:r>
        <w:rPr>
          <w:rFonts w:eastAsia="Times New Roman" w:ascii="Times New Roman" w:hAnsi="Times New Roman"/>
          <w:color w:val="000000" w:themeColor="text1"/>
          <w:w w:val="110"/>
          <w:lang w:val="ru-RU"/>
        </w:rPr>
        <w:t>депозитарну</w:t>
      </w:r>
      <w:r>
        <w:rPr>
          <w:rFonts w:eastAsia="Times New Roman" w:ascii="Times New Roman" w:hAnsi="Times New Roman"/>
          <w:color w:val="000000" w:themeColor="text1"/>
          <w:spacing w:val="-26"/>
          <w:w w:val="110"/>
          <w:lang w:val="ru-RU"/>
        </w:rPr>
        <w:t xml:space="preserve"> </w:t>
      </w:r>
      <w:r>
        <w:rPr>
          <w:rFonts w:eastAsia="Times New Roman" w:ascii="Times New Roman" w:hAnsi="Times New Roman"/>
          <w:color w:val="000000" w:themeColor="text1"/>
          <w:w w:val="110"/>
          <w:lang w:val="ru-RU"/>
        </w:rPr>
        <w:t>систему</w:t>
      </w:r>
      <w:r>
        <w:rPr>
          <w:rFonts w:eastAsia="Times New Roman" w:ascii="Times New Roman" w:hAnsi="Times New Roman"/>
          <w:color w:val="000000" w:themeColor="text1"/>
          <w:spacing w:val="-26"/>
          <w:w w:val="110"/>
          <w:lang w:val="ru-RU"/>
        </w:rPr>
        <w:t xml:space="preserve"> </w:t>
      </w:r>
      <w:r>
        <w:rPr>
          <w:rFonts w:eastAsia="Times New Roman" w:ascii="Times New Roman" w:hAnsi="Times New Roman"/>
          <w:color w:val="000000" w:themeColor="text1"/>
          <w:w w:val="110"/>
          <w:lang w:val="ru-RU"/>
        </w:rPr>
        <w:t>України»</w:t>
      </w:r>
      <w:r>
        <w:rPr>
          <w:rFonts w:eastAsia="Times New Roman" w:ascii="Times New Roman" w:hAnsi="Times New Roman"/>
          <w:color w:val="000000" w:themeColor="text1"/>
          <w:spacing w:val="-25"/>
          <w:w w:val="110"/>
          <w:lang w:val="ru-RU"/>
        </w:rPr>
        <w:t xml:space="preserve"> </w:t>
      </w:r>
      <w:r>
        <w:rPr>
          <w:rFonts w:eastAsia="Times New Roman" w:ascii="Times New Roman" w:hAnsi="Times New Roman"/>
          <w:color w:val="000000" w:themeColor="text1"/>
          <w:w w:val="110"/>
          <w:lang w:val="ru-RU"/>
        </w:rPr>
        <w:t>та</w:t>
      </w:r>
      <w:r>
        <w:rPr>
          <w:rFonts w:eastAsia="Times New Roman" w:ascii="Times New Roman" w:hAnsi="Times New Roman"/>
          <w:color w:val="000000" w:themeColor="text1"/>
          <w:spacing w:val="-25"/>
          <w:w w:val="110"/>
          <w:lang w:val="ru-RU"/>
        </w:rPr>
        <w:t xml:space="preserve"> </w:t>
      </w:r>
      <w:r>
        <w:rPr>
          <w:rFonts w:eastAsia="Times New Roman" w:ascii="Times New Roman" w:hAnsi="Times New Roman"/>
          <w:color w:val="000000" w:themeColor="text1"/>
          <w:w w:val="110"/>
          <w:lang w:val="ru-RU"/>
        </w:rPr>
        <w:t>Листа</w:t>
      </w:r>
      <w:r>
        <w:rPr>
          <w:rFonts w:eastAsia="Times New Roman" w:ascii="Times New Roman" w:hAnsi="Times New Roman"/>
          <w:color w:val="000000" w:themeColor="text1"/>
          <w:spacing w:val="-24"/>
          <w:w w:val="110"/>
          <w:lang w:val="ru-RU"/>
        </w:rPr>
        <w:t xml:space="preserve"> </w:t>
      </w:r>
      <w:r>
        <w:rPr>
          <w:rFonts w:eastAsia="Times New Roman" w:ascii="Times New Roman" w:hAnsi="Times New Roman"/>
          <w:color w:val="000000" w:themeColor="text1"/>
          <w:w w:val="110"/>
          <w:lang w:val="ru-RU"/>
        </w:rPr>
        <w:t>Національної</w:t>
      </w:r>
      <w:r>
        <w:rPr>
          <w:rFonts w:eastAsia="Times New Roman" w:ascii="Times New Roman" w:hAnsi="Times New Roman"/>
          <w:color w:val="000000" w:themeColor="text1"/>
          <w:spacing w:val="-24"/>
          <w:w w:val="110"/>
          <w:lang w:val="ru-RU"/>
        </w:rPr>
        <w:t xml:space="preserve"> </w:t>
      </w:r>
      <w:r>
        <w:rPr>
          <w:rFonts w:eastAsia="Times New Roman" w:ascii="Times New Roman" w:hAnsi="Times New Roman"/>
          <w:color w:val="000000" w:themeColor="text1"/>
          <w:w w:val="110"/>
          <w:lang w:val="ru-RU"/>
        </w:rPr>
        <w:t>комісії</w:t>
      </w:r>
      <w:r>
        <w:rPr>
          <w:rFonts w:eastAsia="Times New Roman" w:ascii="Times New Roman" w:hAnsi="Times New Roman"/>
          <w:color w:val="000000" w:themeColor="text1"/>
          <w:spacing w:val="-26"/>
          <w:w w:val="110"/>
          <w:lang w:val="ru-RU"/>
        </w:rPr>
        <w:t xml:space="preserve"> </w:t>
      </w:r>
      <w:r>
        <w:rPr>
          <w:rFonts w:eastAsia="Times New Roman" w:ascii="Times New Roman" w:hAnsi="Times New Roman"/>
          <w:color w:val="000000" w:themeColor="text1"/>
          <w:w w:val="110"/>
          <w:lang w:val="ru-RU"/>
        </w:rPr>
        <w:t>з</w:t>
      </w:r>
      <w:r>
        <w:rPr>
          <w:rFonts w:eastAsia="Times New Roman" w:ascii="Times New Roman" w:hAnsi="Times New Roman"/>
          <w:color w:val="000000" w:themeColor="text1"/>
          <w:spacing w:val="-24"/>
          <w:w w:val="110"/>
          <w:lang w:val="ru-RU"/>
        </w:rPr>
        <w:t xml:space="preserve"> </w:t>
      </w:r>
      <w:r>
        <w:rPr>
          <w:rFonts w:eastAsia="Times New Roman" w:ascii="Times New Roman" w:hAnsi="Times New Roman"/>
          <w:color w:val="000000" w:themeColor="text1"/>
          <w:w w:val="110"/>
          <w:lang w:val="ru-RU"/>
        </w:rPr>
        <w:t>цінних</w:t>
      </w:r>
      <w:r>
        <w:rPr>
          <w:rFonts w:eastAsia="Times New Roman" w:ascii="Times New Roman" w:hAnsi="Times New Roman"/>
          <w:color w:val="000000" w:themeColor="text1"/>
          <w:spacing w:val="-27"/>
          <w:w w:val="110"/>
          <w:lang w:val="ru-RU"/>
        </w:rPr>
        <w:t xml:space="preserve"> </w:t>
      </w:r>
      <w:r>
        <w:rPr>
          <w:rFonts w:eastAsia="Times New Roman" w:ascii="Times New Roman" w:hAnsi="Times New Roman"/>
          <w:color w:val="000000" w:themeColor="text1"/>
          <w:w w:val="110"/>
          <w:lang w:val="ru-RU"/>
        </w:rPr>
        <w:t xml:space="preserve">паперів та фондового ринку №08/03/18049/НК від 30.09.2014 року, їхні акції не враховуються </w:t>
      </w:r>
      <w:r>
        <w:rPr>
          <w:rFonts w:eastAsia="Times New Roman" w:ascii="Times New Roman" w:hAnsi="Times New Roman"/>
          <w:color w:val="000000" w:themeColor="text1"/>
          <w:spacing w:val="-2"/>
          <w:w w:val="110"/>
          <w:lang w:val="ru-RU"/>
        </w:rPr>
        <w:t xml:space="preserve">при </w:t>
      </w:r>
      <w:r>
        <w:rPr>
          <w:rFonts w:eastAsia="Times New Roman" w:ascii="Times New Roman" w:hAnsi="Times New Roman"/>
          <w:color w:val="000000" w:themeColor="text1"/>
          <w:w w:val="110"/>
          <w:lang w:val="ru-RU"/>
        </w:rPr>
        <w:t>визначенні</w:t>
      </w:r>
      <w:r>
        <w:rPr>
          <w:rFonts w:eastAsia="Times New Roman" w:ascii="Times New Roman" w:hAnsi="Times New Roman"/>
          <w:color w:val="000000" w:themeColor="text1"/>
          <w:spacing w:val="-16"/>
          <w:w w:val="110"/>
          <w:lang w:val="ru-RU"/>
        </w:rPr>
        <w:t xml:space="preserve"> </w:t>
      </w:r>
      <w:r>
        <w:rPr>
          <w:rFonts w:eastAsia="Times New Roman" w:ascii="Times New Roman" w:hAnsi="Times New Roman"/>
          <w:color w:val="000000" w:themeColor="text1"/>
          <w:w w:val="110"/>
          <w:lang w:val="ru-RU"/>
        </w:rPr>
        <w:t>кворуму</w:t>
      </w:r>
      <w:r>
        <w:rPr>
          <w:rFonts w:eastAsia="Times New Roman" w:ascii="Times New Roman" w:hAnsi="Times New Roman"/>
          <w:color w:val="000000" w:themeColor="text1"/>
          <w:spacing w:val="-16"/>
          <w:w w:val="110"/>
          <w:lang w:val="ru-RU"/>
        </w:rPr>
        <w:t xml:space="preserve"> </w:t>
      </w:r>
      <w:r>
        <w:rPr>
          <w:rFonts w:eastAsia="Times New Roman" w:ascii="Times New Roman" w:hAnsi="Times New Roman"/>
          <w:color w:val="000000" w:themeColor="text1"/>
          <w:w w:val="110"/>
          <w:lang w:val="ru-RU"/>
        </w:rPr>
        <w:t>та</w:t>
      </w:r>
      <w:r>
        <w:rPr>
          <w:rFonts w:eastAsia="Times New Roman" w:ascii="Times New Roman" w:hAnsi="Times New Roman"/>
          <w:color w:val="000000" w:themeColor="text1"/>
          <w:spacing w:val="-15"/>
          <w:w w:val="110"/>
          <w:lang w:val="ru-RU"/>
        </w:rPr>
        <w:t xml:space="preserve"> </w:t>
      </w:r>
      <w:r>
        <w:rPr>
          <w:rFonts w:eastAsia="Times New Roman" w:ascii="Times New Roman" w:hAnsi="Times New Roman"/>
          <w:color w:val="000000" w:themeColor="text1"/>
          <w:w w:val="110"/>
          <w:lang w:val="ru-RU"/>
        </w:rPr>
        <w:t>при</w:t>
      </w:r>
      <w:r>
        <w:rPr>
          <w:rFonts w:eastAsia="Times New Roman" w:ascii="Times New Roman" w:hAnsi="Times New Roman"/>
          <w:color w:val="000000" w:themeColor="text1"/>
          <w:spacing w:val="-14"/>
          <w:w w:val="110"/>
          <w:lang w:val="ru-RU"/>
        </w:rPr>
        <w:t xml:space="preserve"> </w:t>
      </w:r>
      <w:r>
        <w:rPr>
          <w:rFonts w:eastAsia="Times New Roman" w:ascii="Times New Roman" w:hAnsi="Times New Roman"/>
          <w:color w:val="000000" w:themeColor="text1"/>
          <w:w w:val="110"/>
          <w:lang w:val="ru-RU"/>
        </w:rPr>
        <w:t>голосуванні</w:t>
      </w:r>
      <w:r>
        <w:rPr>
          <w:rFonts w:eastAsia="Times New Roman" w:ascii="Times New Roman" w:hAnsi="Times New Roman"/>
          <w:color w:val="000000" w:themeColor="text1"/>
          <w:spacing w:val="-14"/>
          <w:w w:val="110"/>
          <w:lang w:val="ru-RU"/>
        </w:rPr>
        <w:t xml:space="preserve"> </w:t>
      </w:r>
      <w:r>
        <w:rPr>
          <w:rFonts w:eastAsia="Times New Roman" w:ascii="Times New Roman" w:hAnsi="Times New Roman"/>
          <w:color w:val="000000" w:themeColor="text1"/>
          <w:w w:val="110"/>
          <w:lang w:val="ru-RU"/>
        </w:rPr>
        <w:t>в</w:t>
      </w:r>
      <w:r>
        <w:rPr>
          <w:rFonts w:eastAsia="Times New Roman" w:ascii="Times New Roman" w:hAnsi="Times New Roman"/>
          <w:color w:val="000000" w:themeColor="text1"/>
          <w:spacing w:val="-13"/>
          <w:w w:val="110"/>
          <w:lang w:val="ru-RU"/>
        </w:rPr>
        <w:t xml:space="preserve"> </w:t>
      </w:r>
      <w:r>
        <w:rPr>
          <w:rFonts w:eastAsia="Times New Roman" w:ascii="Times New Roman" w:hAnsi="Times New Roman"/>
          <w:color w:val="000000" w:themeColor="text1"/>
          <w:w w:val="110"/>
          <w:lang w:val="ru-RU"/>
        </w:rPr>
        <w:t>органах</w:t>
      </w:r>
      <w:r>
        <w:rPr>
          <w:rFonts w:eastAsia="Times New Roman" w:ascii="Times New Roman" w:hAnsi="Times New Roman"/>
          <w:color w:val="000000" w:themeColor="text1"/>
          <w:spacing w:val="-16"/>
          <w:w w:val="110"/>
          <w:lang w:val="ru-RU"/>
        </w:rPr>
        <w:t xml:space="preserve"> </w:t>
      </w:r>
      <w:r>
        <w:rPr>
          <w:rFonts w:eastAsia="Times New Roman" w:ascii="Times New Roman" w:hAnsi="Times New Roman"/>
          <w:color w:val="000000" w:themeColor="text1"/>
          <w:w w:val="110"/>
          <w:lang w:val="ru-RU"/>
        </w:rPr>
        <w:t>емітента.</w:t>
      </w:r>
    </w:p>
    <w:p>
      <w:pPr>
        <w:pStyle w:val="Normal"/>
        <w:widowControl w:val="false"/>
        <w:spacing w:lineRule="auto" w:line="240" w:before="162" w:after="0"/>
        <w:ind w:left="101" w:hanging="0"/>
        <w:jc w:val="both"/>
        <w:rPr>
          <w:rFonts w:ascii="Times New Roman" w:hAnsi="Times New Roman" w:eastAsia="Times New Roman"/>
          <w:b/>
          <w:b/>
          <w:color w:val="000000" w:themeColor="text1"/>
          <w:w w:val="110"/>
          <w:lang w:val="ru-RU"/>
        </w:rPr>
      </w:pPr>
      <w:r>
        <w:rPr>
          <w:rFonts w:eastAsia="Times New Roman" w:ascii="Times New Roman" w:hAnsi="Times New Roman"/>
          <w:b/>
          <w:color w:val="000000" w:themeColor="text1"/>
          <w:w w:val="110"/>
          <w:lang w:val="ru-RU"/>
        </w:rPr>
        <w:t>Таким чином:</w:t>
      </w:r>
    </w:p>
    <w:p>
      <w:pPr>
        <w:pStyle w:val="Normal"/>
        <w:widowControl w:val="false"/>
        <w:spacing w:lineRule="auto" w:line="240" w:before="162" w:after="0"/>
        <w:ind w:left="101" w:hanging="0"/>
        <w:jc w:val="both"/>
        <w:rPr>
          <w:rFonts w:ascii="Times New Roman" w:hAnsi="Times New Roman" w:eastAsia="Times New Roman"/>
          <w:b/>
          <w:b/>
          <w:color w:val="000000" w:themeColor="text1"/>
          <w:lang w:val="ru-RU"/>
        </w:rPr>
      </w:pPr>
      <w:r>
        <w:rPr>
          <w:rFonts w:eastAsia="Times New Roman" w:ascii="Times New Roman" w:hAnsi="Times New Roman"/>
          <w:b/>
          <w:color w:val="000000" w:themeColor="text1"/>
          <w:w w:val="110"/>
          <w:lang w:val="ru-RU"/>
        </w:rPr>
        <w:t>Обмеження прав участі для всіх акціонерів</w:t>
      </w:r>
      <w:r>
        <w:rPr>
          <w:rFonts w:eastAsia="Times New Roman"/>
          <w:color w:val="000000" w:themeColor="text1"/>
          <w:shd w:fill="FFFFFF" w:val="clear"/>
        </w:rPr>
        <w:t xml:space="preserve"> </w:t>
      </w:r>
      <w:r>
        <w:rPr>
          <w:rFonts w:eastAsia="Times New Roman" w:ascii="Times New Roman" w:hAnsi="Times New Roman"/>
          <w:b/>
          <w:color w:val="000000" w:themeColor="text1"/>
          <w:w w:val="110"/>
          <w:lang w:val="ru-RU"/>
        </w:rPr>
        <w:t>на загальних зборах емітентів відсутні .</w:t>
      </w:r>
    </w:p>
    <w:p>
      <w:pPr>
        <w:pStyle w:val="Normal"/>
        <w:widowControl w:val="false"/>
        <w:spacing w:lineRule="auto" w:line="240" w:before="162" w:after="0"/>
        <w:ind w:left="101" w:hanging="0"/>
        <w:jc w:val="both"/>
        <w:rPr>
          <w:rFonts w:ascii="Times New Roman" w:hAnsi="Times New Roman" w:eastAsia="Times New Roman"/>
          <w:b/>
          <w:b/>
          <w:color w:val="000000" w:themeColor="text1"/>
          <w:lang w:val="ru-RU"/>
        </w:rPr>
      </w:pPr>
      <w:r>
        <w:rPr>
          <w:rFonts w:eastAsia="Times New Roman" w:ascii="Times New Roman" w:hAnsi="Times New Roman"/>
          <w:b/>
          <w:color w:val="000000" w:themeColor="text1"/>
          <w:w w:val="110"/>
          <w:lang w:val="ru-RU"/>
        </w:rPr>
        <w:t xml:space="preserve">Існують обмеження по голосуванню на загальних зборах для акціонерів, які не уклали з депозитарною установою </w:t>
      </w:r>
      <w:r>
        <w:rPr>
          <w:rFonts w:eastAsia="Times New Roman" w:ascii="Times New Roman" w:hAnsi="Times New Roman"/>
          <w:b/>
          <w:color w:val="000000" w:themeColor="text1"/>
          <w:shd w:fill="FFFFFF" w:val="clear"/>
        </w:rPr>
        <w:t>д</w:t>
      </w:r>
      <w:r>
        <w:rPr>
          <w:rFonts w:eastAsia="Times New Roman" w:ascii="Times New Roman" w:hAnsi="Times New Roman"/>
          <w:b/>
          <w:color w:val="000000" w:themeColor="text1"/>
          <w:w w:val="110"/>
        </w:rPr>
        <w:t>оговора про обслуговування рахунків в цінних паперах</w:t>
      </w:r>
      <w:r>
        <w:rPr>
          <w:rFonts w:eastAsia="Times New Roman"/>
          <w:color w:val="000000" w:themeColor="text1"/>
          <w:shd w:fill="FFFFFF" w:val="clear"/>
        </w:rPr>
        <w:t>.</w:t>
      </w:r>
    </w:p>
    <w:p>
      <w:pPr>
        <w:pStyle w:val="Normal"/>
        <w:tabs>
          <w:tab w:val="clear" w:pos="720"/>
          <w:tab w:val="left" w:pos="3996" w:leader="none"/>
          <w:tab w:val="left" w:pos="7015" w:leader="none"/>
        </w:tabs>
        <w:spacing w:lineRule="auto" w:line="240" w:before="0" w:after="150"/>
        <w:ind w:firstLine="450"/>
        <w:jc w:val="both"/>
        <w:rPr>
          <w:rFonts w:ascii="Times New Roman" w:hAnsi="Times New Roman" w:eastAsia="Times New Roman"/>
          <w:color w:val="C45911"/>
          <w:lang w:eastAsia="ru-RU"/>
        </w:rPr>
      </w:pPr>
      <w:r>
        <w:rPr>
          <w:rFonts w:eastAsia="Times New Roman" w:ascii="Times New Roman" w:hAnsi="Times New Roman"/>
          <w:color w:val="C45911"/>
          <w:lang w:eastAsia="ru-RU"/>
        </w:rPr>
        <w:tab/>
      </w:r>
    </w:p>
    <w:p>
      <w:pPr>
        <w:pStyle w:val="Normal"/>
        <w:spacing w:lineRule="auto" w:line="240" w:before="0" w:after="150"/>
        <w:ind w:firstLine="450"/>
        <w:jc w:val="both"/>
        <w:rPr>
          <w:rFonts w:ascii="Times New Roman" w:hAnsi="Times New Roman" w:eastAsia="Times New Roman"/>
          <w:b/>
          <w:b/>
          <w:color w:val="FF0000"/>
          <w:u w:val="single"/>
          <w:lang w:eastAsia="ru-RU"/>
        </w:rPr>
      </w:pPr>
      <w:r>
        <w:rPr>
          <w:rFonts w:eastAsia="Times New Roman" w:ascii="Times New Roman" w:hAnsi="Times New Roman"/>
          <w:b/>
          <w:color w:val="FF0000"/>
          <w:u w:val="single"/>
          <w:lang w:eastAsia="ru-RU"/>
        </w:rPr>
      </w:r>
    </w:p>
    <w:p>
      <w:pPr>
        <w:pStyle w:val="Normal"/>
        <w:spacing w:lineRule="auto" w:line="240" w:before="0" w:after="150"/>
        <w:ind w:firstLine="450"/>
        <w:jc w:val="both"/>
        <w:rPr>
          <w:rFonts w:ascii="Times New Roman" w:hAnsi="Times New Roman" w:eastAsia="Times New Roman"/>
          <w:b/>
          <w:b/>
          <w:color w:val="FF0000"/>
          <w:u w:val="single"/>
          <w:lang w:eastAsia="ru-RU"/>
        </w:rPr>
      </w:pPr>
      <w:r>
        <w:rPr>
          <w:rFonts w:eastAsia="Times New Roman" w:ascii="Times New Roman" w:hAnsi="Times New Roman"/>
          <w:b/>
          <w:color w:val="FF0000"/>
          <w:u w:val="single"/>
          <w:lang w:eastAsia="ru-RU"/>
        </w:rPr>
      </w:r>
    </w:p>
    <w:p>
      <w:pPr>
        <w:pStyle w:val="Normal"/>
        <w:spacing w:lineRule="auto" w:line="240" w:before="0" w:after="150"/>
        <w:ind w:firstLine="450"/>
        <w:jc w:val="both"/>
        <w:rPr>
          <w:rFonts w:ascii="Times New Roman" w:hAnsi="Times New Roman" w:eastAsia="Times New Roman"/>
          <w:b/>
          <w:b/>
          <w:color w:val="FF0000"/>
          <w:u w:val="single"/>
          <w:lang w:eastAsia="ru-RU"/>
        </w:rPr>
      </w:pPr>
      <w:r>
        <w:rPr>
          <w:rFonts w:eastAsia="Times New Roman" w:ascii="Times New Roman" w:hAnsi="Times New Roman"/>
          <w:b/>
          <w:color w:val="FF0000"/>
          <w:u w:val="single"/>
          <w:lang w:eastAsia="ru-RU"/>
        </w:rPr>
      </w:r>
    </w:p>
    <w:p>
      <w:pPr>
        <w:pStyle w:val="Normal"/>
        <w:spacing w:lineRule="auto" w:line="240" w:before="0" w:after="150"/>
        <w:ind w:firstLine="450"/>
        <w:jc w:val="both"/>
        <w:rPr>
          <w:rFonts w:ascii="Times New Roman" w:hAnsi="Times New Roman" w:eastAsia="Times New Roman"/>
          <w:b/>
          <w:b/>
          <w:color w:val="FF0000"/>
          <w:u w:val="single"/>
          <w:lang w:eastAsia="ru-RU"/>
        </w:rPr>
      </w:pPr>
      <w:r>
        <w:rPr>
          <w:rFonts w:eastAsia="Times New Roman" w:ascii="Times New Roman" w:hAnsi="Times New Roman"/>
          <w:b/>
          <w:color w:val="FF0000"/>
          <w:u w:val="single"/>
          <w:lang w:eastAsia="ru-RU"/>
        </w:rPr>
      </w:r>
    </w:p>
    <w:p>
      <w:pPr>
        <w:pStyle w:val="Normal"/>
        <w:spacing w:lineRule="auto" w:line="240" w:before="0" w:after="150"/>
        <w:ind w:firstLine="450"/>
        <w:jc w:val="both"/>
        <w:rPr>
          <w:rFonts w:ascii="Times New Roman" w:hAnsi="Times New Roman" w:eastAsia="Times New Roman"/>
          <w:b/>
          <w:b/>
          <w:color w:val="FF0000"/>
          <w:u w:val="single"/>
          <w:lang w:eastAsia="ru-RU"/>
        </w:rPr>
      </w:pPr>
      <w:r>
        <w:rPr>
          <w:rFonts w:eastAsia="Times New Roman" w:ascii="Times New Roman" w:hAnsi="Times New Roman"/>
          <w:b/>
          <w:color w:val="FF0000"/>
          <w:u w:val="single"/>
          <w:lang w:eastAsia="ru-RU"/>
        </w:rPr>
      </w:r>
    </w:p>
    <w:p>
      <w:pPr>
        <w:pStyle w:val="Normal"/>
        <w:spacing w:lineRule="auto" w:line="240" w:before="0" w:after="150"/>
        <w:ind w:firstLine="450"/>
        <w:jc w:val="both"/>
        <w:rPr>
          <w:rFonts w:ascii="Times New Roman" w:hAnsi="Times New Roman" w:eastAsia="Times New Roman"/>
          <w:b/>
          <w:b/>
          <w:color w:val="000000" w:themeColor="text1"/>
          <w:u w:val="single"/>
          <w:lang w:val="ru-RU" w:eastAsia="ru-RU"/>
        </w:rPr>
      </w:pPr>
      <w:r>
        <w:rPr>
          <w:rFonts w:eastAsia="Times New Roman" w:ascii="Times New Roman" w:hAnsi="Times New Roman"/>
          <w:b/>
          <w:color w:val="000000" w:themeColor="text1"/>
          <w:u w:val="single"/>
          <w:lang w:eastAsia="ru-RU"/>
        </w:rPr>
        <w:t>Висловлення думки аудитора щодо порядку призначення та звільнення посадових осіб емітента</w:t>
      </w:r>
      <w:r>
        <w:rPr>
          <w:rFonts w:eastAsia="Times New Roman" w:ascii="Times New Roman" w:hAnsi="Times New Roman"/>
          <w:b/>
          <w:color w:val="000000" w:themeColor="text1"/>
          <w:u w:val="single"/>
          <w:lang w:val="ru-RU" w:eastAsia="ru-RU"/>
        </w:rPr>
        <w:t>:</w:t>
      </w:r>
    </w:p>
    <w:p>
      <w:pPr>
        <w:pStyle w:val="Normal"/>
        <w:tabs>
          <w:tab w:val="clear" w:pos="720"/>
          <w:tab w:val="left" w:pos="2488" w:leader="none"/>
          <w:tab w:val="left" w:pos="2688" w:leader="none"/>
        </w:tabs>
        <w:spacing w:lineRule="auto" w:line="240" w:before="0" w:after="15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t>Посадовими особами Товариства є Голова Наглядової ради , Президент та Голова ревізійної комісії</w:t>
      </w:r>
    </w:p>
    <w:tbl>
      <w:tblPr>
        <w:tblStyle w:val="1"/>
        <w:tblW w:w="9776" w:type="dxa"/>
        <w:jc w:val="left"/>
        <w:tblInd w:w="0" w:type="dxa"/>
        <w:tblCellMar>
          <w:top w:w="0" w:type="dxa"/>
          <w:left w:w="108" w:type="dxa"/>
          <w:bottom w:w="0" w:type="dxa"/>
          <w:right w:w="108" w:type="dxa"/>
        </w:tblCellMar>
        <w:tblLook w:firstRow="1" w:noVBand="0" w:lastRow="1" w:firstColumn="1" w:lastColumn="1" w:noHBand="0" w:val="01e0"/>
      </w:tblPr>
      <w:tblGrid>
        <w:gridCol w:w="9776"/>
      </w:tblGrid>
      <w:tr>
        <w:trPr/>
        <w:tc>
          <w:tcPr>
            <w:tcW w:w="9776" w:type="dxa"/>
            <w:tcBorders/>
            <w:shd w:fill="auto" w:val="clear"/>
          </w:tcPr>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Члени Наглядової ради Товариства обираються акціонерами під час проведення загальних зборів Товариства на строк до наступних річних зборів Товариства,  у кількості 5 (п’яти) осіб. Особи, обрані членами Наглядової ради, можуть переобиратися необмежену кількість разів.</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Членом Наглядової ради Товариства може бути лише фізична особа. Член Наглядової ради не може бути одночасно членом Правління та/або членом ревізійної комісії цього Товариства.</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До складу Наглядової ради обираються акціонери або особи, які представляють їхні, та/або незалежні директори.</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Повноваження члена Наглядової ради, обраного кумулятивним голосуванням, за рішенням загальних зборів можуть бути припинені достроково лише за умови одночасного припинення повноважень усього складу Наглядової ради. У такому разі рішення про припинення повноважень членів Наглядової ради приймається загальними зборами акціонерів простою більшістю голосів акціонерів, які зареєструвалися для участі у зборах. Це положення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Письмове повідомлення про заміну члена Наглядової ради - представника акціонера  розміщується Товариством на власному веб-сайті протягом одного робочого дня після його отримання Товариством.</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Акціонер (акціонери), представник якого (яких) обраний членом Наглядової ради, може обмежити повноваження свого представника як члена Наглядової ради.</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Акціонери та член Наглядової ради, який є їхнім представником, несуть солідарну відповідальність за відшкодування збитків, завданих Товариству таким членом Наглядової ради.</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Голова Наглядової ради Товариства обирається членами Наглядової ради з їх числа простою більшістю голосів від кількісного складу наглядової ради. Голова планує роботу Наглядової ради, скликає  засідання, головує на них, відкриває загальні збори, організовує вибори секретаря зборів. У разі неможливості виконання Головою своїх повноважень його повноваження виконує один із членів Наглядової  ради за її рішенням.</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Обрання членів Наглядової ради Товариства здійснюється виключно шляхом кумулятивного голосування. Якщо кількість членів Наглядової ради, повноваження яких дійсні, становить менше половини її кількісного складу, обраного відповідно до вимог закону загальними зборами Товариства, Товариство протягом трьох місяців має скликати позачергові загальні збори для обрання всього складу Наглядової ради Товариства.</w:t>
            </w:r>
          </w:p>
        </w:tc>
      </w:tr>
      <w:tr>
        <w:trPr/>
        <w:tc>
          <w:tcPr>
            <w:tcW w:w="9776" w:type="dxa"/>
            <w:tcBorders/>
            <w:shd w:fill="auto" w:val="clear"/>
          </w:tcPr>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Виконавчим  органом  Товариства, яке  здійснює управління його поточною  діяльністю, є  Правління  Товариства. Правління очолює  Президент Товариства .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Президент Товариства та члени Правління призначаються на 5 років Наглядовою радою Товариства і мають право на участь у загальних зборах відповідно до Статуту та законодавства. Президент Товариства та члени Правління Товариства можуть обиратися та переобиратися неодноразово.</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Повноваження Президента Товариства та членів Правління Товариства припиняються за   рішенням Наглядової ради з одночасним прийняттям рішення про призначення Президента Товариства та члена Правління Товариства або особи, яка тимчасово здійснюватиме їх повноваження, в тому числі з наступних підстав:</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-за власним бажанням;</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 з обранням на посаду до органів влади, яка є несумісною з посадою голови та члена виконавчого органу Товариства відповідно до закону,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з визнанням судом особи недієздатною або обмежено дієздатною, безвісно відсутньою, оголошенням судом особи померлою,  зі смертю особи,</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із забороною судом займатися певним видом діяльності,</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в інших випадках, визначених законодавством.</w:t>
            </w:r>
          </w:p>
        </w:tc>
      </w:tr>
      <w:tr>
        <w:trPr/>
        <w:tc>
          <w:tcPr>
            <w:tcW w:w="9776" w:type="dxa"/>
            <w:tcBorders>
              <w:bottom w:val="single" w:sz="18" w:space="0" w:color="000000"/>
              <w:insideH w:val="single" w:sz="18" w:space="0" w:color="000000"/>
            </w:tcBorders>
            <w:shd w:fill="auto" w:val="clear"/>
          </w:tcPr>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Ревізійна комісія у складі 3 осіб  обирається загальними зборами для проведення перевірки фінансово-господарської діяльності Товариства. Строк повноважень Ревізійної комісії встановлюється на 5 років.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pPr>
              <w:pStyle w:val="Normal"/>
              <w:spacing w:lineRule="auto" w:line="240" w:before="0" w:after="0"/>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Не можуть бути членами Ревізійної комісії:</w:t>
            </w:r>
          </w:p>
          <w:p>
            <w:pPr>
              <w:pStyle w:val="Normal"/>
              <w:spacing w:lineRule="auto" w:line="240" w:before="0" w:after="0"/>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член Наглядової ради,</w:t>
            </w:r>
          </w:p>
          <w:p>
            <w:pPr>
              <w:pStyle w:val="Normal"/>
              <w:spacing w:lineRule="auto" w:line="240" w:before="0" w:after="0"/>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член виконавчого органу (Правління),</w:t>
            </w:r>
          </w:p>
          <w:p>
            <w:pPr>
              <w:pStyle w:val="Normal"/>
              <w:spacing w:lineRule="auto" w:line="240" w:before="0" w:after="0"/>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особа, яка не має повної цивільної дієздатності,</w:t>
            </w:r>
          </w:p>
          <w:p>
            <w:pPr>
              <w:pStyle w:val="Normal"/>
              <w:spacing w:lineRule="auto" w:line="240" w:before="0" w:after="0"/>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інші особи, які відповідно до вимог закону не мають права займати посаду члена ревізійної комісії.</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У разі неможливості виконання Головою Ревізійної комісії своїх повноважень його повноваження виконує один із членів Ревізійної комісії за її рішенням.</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ab/>
              <w:t xml:space="preserve">Якщо кількість  членів  Ревізійної комісії  становить  менше половини її кількісного складу,  товариство протягом трьох місяців має скликати позачергові загальні збори для обрання решти членів Ревізійної комісії,  а  в разі обрання членів Ревізійної комісії шляхом кумулятивного голосування - для обрання всього  її складу. </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tc>
      </w:tr>
    </w:tbl>
    <w:p>
      <w:pPr>
        <w:pStyle w:val="Normal"/>
        <w:tabs>
          <w:tab w:val="clear" w:pos="720"/>
          <w:tab w:val="left" w:pos="2488" w:leader="none"/>
          <w:tab w:val="left" w:pos="2688" w:leader="none"/>
        </w:tabs>
        <w:spacing w:lineRule="auto" w:line="240" w:before="0" w:after="150"/>
        <w:jc w:val="both"/>
        <w:rPr>
          <w:rFonts w:ascii="Times New Roman" w:hAnsi="Times New Roman" w:eastAsia="Times New Roman"/>
          <w:color w:val="000000" w:themeColor="text1"/>
          <w:sz w:val="24"/>
          <w:szCs w:val="24"/>
          <w:lang w:eastAsia="ru-RU"/>
        </w:rPr>
      </w:pPr>
      <w:r>
        <w:rPr>
          <w:rFonts w:eastAsia="Times New Roman" w:ascii="Times New Roman" w:hAnsi="Times New Roman"/>
          <w:color w:val="000000" w:themeColor="text1"/>
          <w:sz w:val="24"/>
          <w:szCs w:val="24"/>
          <w:lang w:eastAsia="ru-RU"/>
        </w:rPr>
      </w:r>
    </w:p>
    <w:p>
      <w:pPr>
        <w:pStyle w:val="Normal"/>
        <w:spacing w:lineRule="auto" w:line="240" w:before="0" w:after="150"/>
        <w:ind w:firstLine="450"/>
        <w:jc w:val="both"/>
        <w:rPr>
          <w:rFonts w:ascii="Times New Roman" w:hAnsi="Times New Roman" w:eastAsia="Times New Roman"/>
          <w:b/>
          <w:b/>
          <w:color w:val="000000" w:themeColor="text1"/>
          <w:u w:val="single"/>
          <w:lang w:val="ru-RU" w:eastAsia="ru-RU"/>
        </w:rPr>
      </w:pPr>
      <w:r>
        <w:rPr>
          <w:rFonts w:eastAsia="Times New Roman" w:ascii="Times New Roman" w:hAnsi="Times New Roman"/>
          <w:b/>
          <w:color w:val="000000" w:themeColor="text1"/>
          <w:u w:val="single"/>
          <w:lang w:eastAsia="ru-RU"/>
        </w:rPr>
        <w:t>Висловлення думки аудитора щодо повноваження посадових осіб емітента</w:t>
      </w:r>
      <w:r>
        <w:rPr>
          <w:rFonts w:eastAsia="Times New Roman" w:ascii="Times New Roman" w:hAnsi="Times New Roman"/>
          <w:b/>
          <w:color w:val="000000" w:themeColor="text1"/>
          <w:u w:val="single"/>
          <w:lang w:val="ru-RU" w:eastAsia="ru-RU"/>
        </w:rPr>
        <w:t>:</w:t>
      </w:r>
    </w:p>
    <w:tbl>
      <w:tblPr>
        <w:tblStyle w:val="23"/>
        <w:tblW w:w="9679" w:type="dxa"/>
        <w:jc w:val="left"/>
        <w:tblInd w:w="0" w:type="dxa"/>
        <w:tblCellMar>
          <w:top w:w="0" w:type="dxa"/>
          <w:left w:w="108" w:type="dxa"/>
          <w:bottom w:w="0" w:type="dxa"/>
          <w:right w:w="108" w:type="dxa"/>
        </w:tblCellMar>
        <w:tblLook w:firstRow="1" w:noVBand="0" w:lastRow="1" w:firstColumn="1" w:lastColumn="1" w:noHBand="0" w:val="01e0"/>
      </w:tblPr>
      <w:tblGrid>
        <w:gridCol w:w="9679"/>
      </w:tblGrid>
      <w:tr>
        <w:trPr/>
        <w:tc>
          <w:tcPr>
            <w:tcW w:w="9679" w:type="dxa"/>
            <w:tcBorders/>
            <w:shd w:fill="auto" w:val="clear"/>
          </w:tcPr>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До виключної компетенції Наглядової  Ради  відносяться питання:</w:t>
            </w:r>
          </w:p>
          <w:p>
            <w:pPr>
              <w:pStyle w:val="Normal"/>
              <w:spacing w:lineRule="auto" w:line="240" w:before="0" w:after="0"/>
              <w:jc w:val="both"/>
              <w:rPr>
                <w:rFonts w:ascii="Times New Roman" w:hAnsi="Times New Roman" w:eastAsia="Times New Roman"/>
                <w:sz w:val="16"/>
                <w:szCs w:val="16"/>
                <w:lang w:eastAsia="uk-UA"/>
              </w:rPr>
            </w:pPr>
            <w:bookmarkStart w:id="1" w:name="o619"/>
            <w:bookmarkStart w:id="2" w:name="o618"/>
            <w:bookmarkStart w:id="3" w:name="o617"/>
            <w:bookmarkEnd w:id="1"/>
            <w:bookmarkEnd w:id="2"/>
            <w:bookmarkEnd w:id="3"/>
            <w:r>
              <w:rPr>
                <w:rFonts w:eastAsia="Times New Roman" w:cs="Times New Roman" w:ascii="Times New Roman" w:hAnsi="Times New Roman"/>
                <w:sz w:val="16"/>
                <w:szCs w:val="16"/>
                <w:lang w:val="ru-RU" w:eastAsia="uk-UA"/>
              </w:rPr>
              <w:t xml:space="preserve">1) затвердження  в  межах  своєї компетенції положень,  якими регулюються питання, пов'язані з діяльністю товариства; </w:t>
            </w:r>
          </w:p>
          <w:p>
            <w:pPr>
              <w:pStyle w:val="Normal"/>
              <w:spacing w:lineRule="auto" w:line="240" w:before="0" w:after="0"/>
              <w:jc w:val="both"/>
              <w:rPr>
                <w:rFonts w:ascii="Times New Roman" w:hAnsi="Times New Roman" w:eastAsia="Times New Roman"/>
                <w:sz w:val="16"/>
                <w:szCs w:val="16"/>
                <w:lang w:eastAsia="uk-UA"/>
              </w:rPr>
            </w:pPr>
            <w:bookmarkStart w:id="4" w:name="o594"/>
            <w:bookmarkEnd w:id="4"/>
            <w:r>
              <w:rPr>
                <w:rFonts w:eastAsia="Times New Roman" w:cs="Times New Roman" w:ascii="Times New Roman" w:hAnsi="Times New Roman"/>
                <w:sz w:val="16"/>
                <w:szCs w:val="16"/>
                <w:lang w:val="ru-RU" w:eastAsia="uk-UA"/>
              </w:rPr>
              <w:t xml:space="preserve">2)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 </w:t>
            </w:r>
          </w:p>
          <w:p>
            <w:pPr>
              <w:pStyle w:val="Normal"/>
              <w:spacing w:lineRule="auto" w:line="240" w:before="0" w:after="0"/>
              <w:jc w:val="both"/>
              <w:rPr>
                <w:rFonts w:ascii="Times New Roman" w:hAnsi="Times New Roman" w:eastAsia="Times New Roman"/>
                <w:sz w:val="16"/>
                <w:szCs w:val="16"/>
                <w:lang w:eastAsia="uk-UA"/>
              </w:rPr>
            </w:pPr>
            <w:bookmarkStart w:id="5" w:name="o595"/>
            <w:bookmarkEnd w:id="5"/>
            <w:r>
              <w:rPr>
                <w:rFonts w:eastAsia="Times New Roman" w:cs="Times New Roman" w:ascii="Times New Roman" w:hAnsi="Times New Roman"/>
                <w:sz w:val="16"/>
                <w:szCs w:val="16"/>
                <w:lang w:val="ru-RU" w:eastAsia="uk-UA"/>
              </w:rPr>
              <w:t>3) прийняття рішення про проведення чергових або позачергових загальних  зборів  відповідно до статуту товариства та у випадках, встановлених законодавством;</w:t>
            </w:r>
          </w:p>
          <w:p>
            <w:pPr>
              <w:pStyle w:val="Normal"/>
              <w:spacing w:lineRule="auto" w:line="240" w:before="0" w:after="0"/>
              <w:jc w:val="both"/>
              <w:rPr>
                <w:rFonts w:ascii="Times New Roman" w:hAnsi="Times New Roman" w:eastAsia="Times New Roman"/>
                <w:sz w:val="16"/>
                <w:szCs w:val="16"/>
                <w:lang w:eastAsia="uk-UA"/>
              </w:rPr>
            </w:pPr>
            <w:bookmarkStart w:id="6" w:name="o597"/>
            <w:bookmarkStart w:id="7" w:name="o596"/>
            <w:bookmarkEnd w:id="6"/>
            <w:bookmarkEnd w:id="7"/>
            <w:r>
              <w:rPr>
                <w:rFonts w:eastAsia="Times New Roman" w:cs="Times New Roman" w:ascii="Times New Roman" w:hAnsi="Times New Roman"/>
                <w:sz w:val="16"/>
                <w:szCs w:val="16"/>
                <w:lang w:val="ru-RU" w:eastAsia="uk-UA"/>
              </w:rPr>
              <w:t>4) прийняття рішення про продаж раніше викуплених товариством акцій;</w:t>
            </w:r>
          </w:p>
          <w:p>
            <w:pPr>
              <w:pStyle w:val="Normal"/>
              <w:spacing w:lineRule="auto" w:line="240" w:before="0" w:after="0"/>
              <w:jc w:val="both"/>
              <w:rPr>
                <w:rFonts w:ascii="Times New Roman" w:hAnsi="Times New Roman" w:eastAsia="Times New Roman"/>
                <w:sz w:val="16"/>
                <w:szCs w:val="16"/>
                <w:lang w:eastAsia="uk-UA"/>
              </w:rPr>
            </w:pPr>
            <w:bookmarkStart w:id="8" w:name="o599"/>
            <w:bookmarkStart w:id="9" w:name="o598"/>
            <w:bookmarkEnd w:id="8"/>
            <w:bookmarkEnd w:id="9"/>
            <w:r>
              <w:rPr>
                <w:rFonts w:eastAsia="Times New Roman" w:cs="Times New Roman" w:ascii="Times New Roman" w:hAnsi="Times New Roman"/>
                <w:sz w:val="16"/>
                <w:szCs w:val="16"/>
                <w:lang w:val="ru-RU" w:eastAsia="uk-UA"/>
              </w:rPr>
              <w:t xml:space="preserve">5) прийняття рішення про розміщення товариством інших  цінних паперів, крім акцій; </w:t>
            </w:r>
            <w:bookmarkStart w:id="10" w:name="o600"/>
            <w:bookmarkEnd w:id="10"/>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6) прийняття  рішення про викуп розміщених товариством інших, крім акцій, цінних паперів; </w:t>
            </w:r>
            <w:bookmarkStart w:id="11" w:name="o601"/>
            <w:bookmarkEnd w:id="11"/>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7) затвердження   ринкової   вартості   майна  у  випадках, передбачених законодавством; </w:t>
            </w:r>
            <w:bookmarkStart w:id="12" w:name="o604"/>
            <w:bookmarkStart w:id="13" w:name="o603"/>
            <w:bookmarkStart w:id="14" w:name="o602"/>
            <w:bookmarkEnd w:id="12"/>
            <w:bookmarkEnd w:id="13"/>
            <w:bookmarkEnd w:id="14"/>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8) обрання та припинення  повноважень  голови  і  членів виконавчого органу (Президента Товариства і Правління).</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9) затвердження умов контрактів, які укладатимуться з членами виконавчого органу, встановлення розміру їх винагороди;</w:t>
            </w:r>
          </w:p>
          <w:p>
            <w:pPr>
              <w:pStyle w:val="Normal"/>
              <w:spacing w:lineRule="auto" w:line="240" w:before="0" w:after="0"/>
              <w:jc w:val="both"/>
              <w:rPr>
                <w:rFonts w:ascii="Times New Roman" w:hAnsi="Times New Roman" w:eastAsia="Times New Roman"/>
                <w:sz w:val="16"/>
                <w:szCs w:val="16"/>
                <w:lang w:eastAsia="uk-UA"/>
              </w:rPr>
            </w:pPr>
            <w:bookmarkStart w:id="15" w:name="o606"/>
            <w:bookmarkStart w:id="16" w:name="o605"/>
            <w:bookmarkEnd w:id="15"/>
            <w:bookmarkEnd w:id="16"/>
            <w:r>
              <w:rPr>
                <w:rFonts w:eastAsia="Times New Roman" w:cs="Times New Roman" w:ascii="Times New Roman" w:hAnsi="Times New Roman"/>
                <w:sz w:val="16"/>
                <w:szCs w:val="16"/>
                <w:lang w:val="ru-RU" w:eastAsia="uk-UA"/>
              </w:rPr>
              <w:t>10)  прийняття  рішення  про  відсторонення  голови або члена виконавчого  органу  від  здійснення повноважень та обрання особи, яка   тимчасово   здійснюватиме  повноваження  голови  виконавчого органу;</w:t>
            </w:r>
          </w:p>
          <w:p>
            <w:pPr>
              <w:pStyle w:val="Normal"/>
              <w:spacing w:lineRule="auto" w:line="240" w:before="0" w:after="0"/>
              <w:jc w:val="both"/>
              <w:rPr>
                <w:rFonts w:ascii="Times New Roman" w:hAnsi="Times New Roman" w:eastAsia="Times New Roman"/>
                <w:sz w:val="16"/>
                <w:szCs w:val="16"/>
                <w:lang w:eastAsia="uk-UA"/>
              </w:rPr>
            </w:pPr>
            <w:bookmarkStart w:id="17" w:name="o609"/>
            <w:bookmarkStart w:id="18" w:name="o608"/>
            <w:bookmarkStart w:id="19" w:name="o607"/>
            <w:bookmarkEnd w:id="17"/>
            <w:bookmarkEnd w:id="18"/>
            <w:bookmarkEnd w:id="19"/>
            <w:r>
              <w:rPr>
                <w:rFonts w:eastAsia="Times New Roman" w:cs="Times New Roman" w:ascii="Times New Roman" w:hAnsi="Times New Roman"/>
                <w:sz w:val="16"/>
                <w:szCs w:val="16"/>
                <w:lang w:val="ru-RU" w:eastAsia="uk-UA"/>
              </w:rPr>
              <w:t xml:space="preserve">11) обрання та припинення повноважень голови і членів інших органів товариства;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12) обрання  реєстраційної  комісії,  за  винятком  випадків, встановлених законодавством; </w:t>
            </w:r>
            <w:bookmarkStart w:id="20" w:name="o610"/>
            <w:bookmarkEnd w:id="20"/>
            <w:r>
              <w:rPr>
                <w:rFonts w:eastAsia="Times New Roman" w:cs="Times New Roman" w:ascii="Times New Roman" w:hAnsi="Times New Roman"/>
                <w:sz w:val="16"/>
                <w:szCs w:val="16"/>
                <w:lang w:val="ru-RU" w:eastAsia="uk-UA"/>
              </w:rPr>
              <w:t xml:space="preserve">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13) обрання аудитора товариства та визначення умов  договору, що укладатиметься з ним,  встановлення розміру оплати його послуг; </w:t>
            </w:r>
          </w:p>
          <w:p>
            <w:pPr>
              <w:pStyle w:val="Normal"/>
              <w:spacing w:lineRule="auto" w:line="240" w:before="0" w:after="0"/>
              <w:jc w:val="both"/>
              <w:rPr>
                <w:rFonts w:ascii="Times New Roman" w:hAnsi="Times New Roman" w:eastAsia="Times New Roman"/>
                <w:sz w:val="16"/>
                <w:szCs w:val="16"/>
                <w:lang w:eastAsia="uk-UA"/>
              </w:rPr>
            </w:pPr>
            <w:bookmarkStart w:id="21" w:name="o611"/>
            <w:bookmarkEnd w:id="21"/>
            <w:r>
              <w:rPr>
                <w:rFonts w:eastAsia="Times New Roman" w:cs="Times New Roman" w:ascii="Times New Roman" w:hAnsi="Times New Roman"/>
                <w:sz w:val="16"/>
                <w:szCs w:val="16"/>
                <w:lang w:val="ru-RU" w:eastAsia="uk-UA"/>
              </w:rPr>
              <w:t xml:space="preserve">14)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законодавством; </w:t>
            </w:r>
            <w:bookmarkStart w:id="22" w:name="o612"/>
            <w:bookmarkEnd w:id="22"/>
            <w:r>
              <w:rPr>
                <w:rFonts w:eastAsia="Times New Roman" w:cs="Times New Roman" w:ascii="Times New Roman" w:hAnsi="Times New Roman"/>
                <w:sz w:val="16"/>
                <w:szCs w:val="16"/>
                <w:lang w:val="ru-RU" w:eastAsia="uk-UA"/>
              </w:rPr>
              <w:t xml:space="preserve">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15) визначення дати складення переліку акціонерів,  які мають бути  повідомлені  про  проведення  загальних зборів та мають право на  участь у загальних зборах відповідно до вимог законодавства; </w:t>
            </w:r>
            <w:bookmarkStart w:id="23" w:name="o613"/>
            <w:bookmarkEnd w:id="23"/>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16) вирішення   питань про  участь  товариства  у промислово-фінансових групах та інших об'єднаннях, про  заснування інших юридичних осіб; </w:t>
            </w:r>
          </w:p>
          <w:p>
            <w:pPr>
              <w:pStyle w:val="Normal"/>
              <w:spacing w:lineRule="auto" w:line="240" w:before="0" w:after="0"/>
              <w:jc w:val="both"/>
              <w:rPr>
                <w:rFonts w:ascii="Times New Roman" w:hAnsi="Times New Roman" w:eastAsia="Times New Roman"/>
                <w:sz w:val="16"/>
                <w:szCs w:val="16"/>
                <w:lang w:eastAsia="uk-UA"/>
              </w:rPr>
            </w:pPr>
            <w:bookmarkStart w:id="24" w:name="o614"/>
            <w:bookmarkEnd w:id="24"/>
            <w:r>
              <w:rPr>
                <w:rFonts w:eastAsia="Times New Roman" w:cs="Times New Roman" w:ascii="Times New Roman" w:hAnsi="Times New Roman"/>
                <w:sz w:val="16"/>
                <w:szCs w:val="16"/>
                <w:lang w:val="ru-RU" w:eastAsia="uk-UA"/>
              </w:rPr>
              <w:t>17)  вирішення  питань,  віднесених до компетенції Наглядової ради згідно з законодавством, у разі злиття, приєднання, поділу, виділу або перетворення товариства;</w:t>
            </w:r>
          </w:p>
          <w:p>
            <w:pPr>
              <w:pStyle w:val="Normal"/>
              <w:spacing w:lineRule="auto" w:line="240" w:before="0" w:after="0"/>
              <w:jc w:val="both"/>
              <w:rPr>
                <w:rFonts w:ascii="Times New Roman" w:hAnsi="Times New Roman" w:eastAsia="Times New Roman"/>
                <w:sz w:val="16"/>
                <w:szCs w:val="16"/>
                <w:lang w:eastAsia="uk-UA"/>
              </w:rPr>
            </w:pPr>
            <w:bookmarkStart w:id="25" w:name="o616"/>
            <w:bookmarkStart w:id="26" w:name="o615"/>
            <w:bookmarkEnd w:id="25"/>
            <w:bookmarkEnd w:id="26"/>
            <w:r>
              <w:rPr>
                <w:rFonts w:eastAsia="Times New Roman" w:cs="Times New Roman" w:ascii="Times New Roman" w:hAnsi="Times New Roman"/>
                <w:sz w:val="16"/>
                <w:szCs w:val="16"/>
                <w:lang w:val="ru-RU" w:eastAsia="uk-UA"/>
              </w:rPr>
              <w:t xml:space="preserve">18) прийняття  рішення  про  вчинення  значних  правочинів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товариства;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19) визначення   ймовірності  визнання  товариства неплатоспроможним  внаслідок прийняття ним на себе зобов'язань або їх виконання, в тому числі внаслідок виплати дивідендів або викупу акцій;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20)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21) прийняття   рішення   про  обрання  (заміну)  реєстратора власників іменних цінних паперів товариства або депозитарія цінних паперів  та  затвердження умов договору,  що укладатиметься з ним, встановлення розміру оплати його послуг;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22)  надсилання  пропозиції акціонерам про придбання належних їм простих акцій особою (особами,  що діють спільно), яка придбала контрольний пакет акцій, відповідно до законодавства.</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23)прийняття рішення про переведення випуску акцій документарної форми існування у бездокументарну форму існування.</w:t>
            </w:r>
          </w:p>
          <w:p>
            <w:pPr>
              <w:pStyle w:val="Normal"/>
              <w:spacing w:lineRule="auto" w:line="240" w:before="0" w:after="0"/>
              <w:ind w:firstLine="708"/>
              <w:jc w:val="both"/>
              <w:rPr>
                <w:rFonts w:ascii="Times New Roman" w:hAnsi="Times New Roman" w:eastAsia="Times New Roman"/>
                <w:sz w:val="16"/>
                <w:szCs w:val="16"/>
                <w:lang w:eastAsia="uk-UA"/>
              </w:rPr>
            </w:pPr>
            <w:bookmarkStart w:id="27" w:name="o620"/>
            <w:bookmarkStart w:id="28" w:name="o622"/>
            <w:bookmarkStart w:id="29" w:name="o621"/>
            <w:bookmarkEnd w:id="27"/>
            <w:bookmarkEnd w:id="28"/>
            <w:bookmarkEnd w:id="29"/>
            <w:r>
              <w:rPr>
                <w:rFonts w:eastAsia="Times New Roman" w:cs="Times New Roman" w:ascii="Times New Roman" w:hAnsi="Times New Roman"/>
                <w:sz w:val="16"/>
                <w:szCs w:val="16"/>
                <w:lang w:val="ru-RU" w:eastAsia="uk-UA"/>
              </w:rPr>
              <w:t xml:space="preserve">Питання,  що  належать до виключної компетенції Наглядової ради  акціонерного  товариства,  не  можуть  вирішуватися іншими органами товариства,  крім загальних зборів, за винятком випадків, встановлених законодавством. </w:t>
              <w:tab/>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Наглядова рада приймає рішення, які віднесені до її компетенції Статутом і законодавством, більшістю голосів. Голова та члени Наглядової ради мають по одному голосу кожний. У випадку відсутності члена Наглядової ради на засіданні Наглядової ради у разі рівного розподілу голосів під час прийняття рішень вирішальних голос має Голова Наглядової ради. У випадку неможливості виконання Головою своїх обов’язків, у разі рівного розподілу голосів під час прийняття рішень, вирішальний голос має член Наглядової ради, який виконує обов’язки Голови відповідно п.8.3.3 Статуту.</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Засідання   наглядової  ради  скликаються  за  ініціативою Голови Наглядової ради або на вимогу члена наглядової ради. </w:t>
            </w:r>
          </w:p>
          <w:p>
            <w:pPr>
              <w:pStyle w:val="Normal"/>
              <w:spacing w:lineRule="auto" w:line="240" w:before="0" w:after="0"/>
              <w:ind w:firstLine="708"/>
              <w:jc w:val="both"/>
              <w:rPr>
                <w:rFonts w:ascii="Times New Roman" w:hAnsi="Times New Roman" w:eastAsia="Times New Roman"/>
                <w:sz w:val="16"/>
                <w:szCs w:val="16"/>
                <w:lang w:eastAsia="uk-UA"/>
              </w:rPr>
            </w:pPr>
            <w:bookmarkStart w:id="30" w:name="o657"/>
            <w:bookmarkEnd w:id="30"/>
            <w:r>
              <w:rPr>
                <w:rFonts w:eastAsia="Times New Roman" w:cs="Times New Roman" w:ascii="Times New Roman" w:hAnsi="Times New Roman"/>
                <w:sz w:val="16"/>
                <w:szCs w:val="16"/>
                <w:lang w:val="ru-RU" w:eastAsia="uk-UA"/>
              </w:rPr>
              <w:t xml:space="preserve">Засідання наглядової  ради  також   скликаються   на   вимогу Ревізійної комісії Товариства,  Правління Товариства, Президента Товариства чи члена Правління Товариства. </w:t>
            </w:r>
          </w:p>
          <w:p>
            <w:pPr>
              <w:pStyle w:val="Normal"/>
              <w:spacing w:lineRule="auto" w:line="240" w:before="0" w:after="0"/>
              <w:ind w:firstLine="708"/>
              <w:jc w:val="both"/>
              <w:rPr>
                <w:rFonts w:ascii="Times New Roman" w:hAnsi="Times New Roman" w:eastAsia="Times New Roman"/>
                <w:sz w:val="16"/>
                <w:szCs w:val="16"/>
                <w:lang w:eastAsia="uk-UA"/>
              </w:rPr>
            </w:pPr>
            <w:bookmarkStart w:id="31" w:name="o658"/>
            <w:bookmarkEnd w:id="31"/>
            <w:r>
              <w:rPr>
                <w:rFonts w:eastAsia="Times New Roman" w:cs="Times New Roman" w:ascii="Times New Roman" w:hAnsi="Times New Roman"/>
                <w:sz w:val="16"/>
                <w:szCs w:val="16"/>
                <w:lang w:val="ru-RU" w:eastAsia="uk-UA"/>
              </w:rPr>
              <w:t xml:space="preserve">На вимогу  Наглядової  ради  в  її  засіданні  або в розгляді окремих питань  порядку  денного  засідання  беруть участь члени Правління Товариства  та  інші  визначені  нею  особи. </w:t>
            </w:r>
            <w:bookmarkStart w:id="32" w:name="o659"/>
            <w:bookmarkEnd w:id="32"/>
          </w:p>
          <w:p>
            <w:pPr>
              <w:pStyle w:val="Normal"/>
              <w:spacing w:lineRule="auto" w:line="240" w:before="0" w:after="0"/>
              <w:ind w:firstLine="708"/>
              <w:jc w:val="both"/>
              <w:rPr>
                <w:rFonts w:ascii="Times New Roman" w:hAnsi="Times New Roman" w:eastAsia="Times New Roman"/>
                <w:sz w:val="16"/>
                <w:szCs w:val="16"/>
                <w:lang w:eastAsia="uk-UA"/>
              </w:rPr>
            </w:pPr>
            <w:r>
              <w:rPr>
                <w:rFonts w:eastAsia="Times New Roman" w:cs="Times New Roman" w:ascii="Times New Roman" w:hAnsi="Times New Roman"/>
                <w:lang w:val="ru-RU" w:eastAsia="uk-UA"/>
              </w:rPr>
              <w:tab/>
            </w:r>
            <w:r>
              <w:rPr>
                <w:rFonts w:eastAsia="Times New Roman" w:cs="Times New Roman" w:ascii="Times New Roman" w:hAnsi="Times New Roman"/>
                <w:sz w:val="16"/>
                <w:szCs w:val="16"/>
                <w:lang w:val="ru-RU" w:eastAsia="uk-UA"/>
              </w:rPr>
              <w:t>Члени Наглядової ради,  а також представник профспілкового або   іншого   уповноваженого  трудовим  колективом  органу,  який підписав колективний договір від імені трудового колективу,  мають право  бути  присутніми  на  засіданнях Правління.</w:t>
              <w:tab/>
              <w:tab/>
              <w:tab/>
              <w:tab/>
            </w:r>
          </w:p>
          <w:p>
            <w:pPr>
              <w:pStyle w:val="Normal"/>
              <w:shd w:val="clear" w:color="auto" w:fill="FFFFFF"/>
              <w:spacing w:lineRule="auto" w:line="240" w:before="0" w:after="150"/>
              <w:ind w:left="284" w:hanging="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tc>
      </w:tr>
      <w:tr>
        <w:trPr/>
        <w:tc>
          <w:tcPr>
            <w:tcW w:w="9679" w:type="dxa"/>
            <w:tcBorders/>
            <w:shd w:fill="auto" w:val="clear"/>
          </w:tcPr>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xml:space="preserve">Виконавчим  органом  Товариства, яке  здійснює управління його поточною  діяльністю, є  Правління  Товариства. Правління очолює  Президент Товариства .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ab/>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Правління  виконує  наступні  функції:</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xml:space="preserve">- здійснює   контроль  за  виконанням  обов’язків    Товариства перед акціонерами, рівно як і акціонерів  перед  Товариством;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приймає  рішення по зміні або  розширенню  сфер  діяльності Товариства,  його  філій  та  представництв;</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визначає  умови  оплати  праці;</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xml:space="preserve">-   ініціює,  при  необхідності, проведення  позачергових   ревізій фінансово - господарської  діяльності Товариства, дочірніх підприємств, філій  і представництв Товариства;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збирає  пропозиції  по  включенню  питань до порядку  денного   загальних  зборів;</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рекомендує  загальним  зборам  кандидатури  на  заміщення  вакантних  посад членів Правління,  членів Наглядової  Ради і Ревізійної  комісії Товариства;</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xml:space="preserve"> </w:t>
            </w:r>
            <w:r>
              <w:rPr>
                <w:rFonts w:eastAsia="Times New Roman" w:cs="Times New Roman" w:ascii="Times New Roman" w:hAnsi="Times New Roman"/>
                <w:sz w:val="16"/>
                <w:szCs w:val="16"/>
                <w:lang w:val="ru-RU" w:eastAsia="uk-UA"/>
              </w:rPr>
              <w:t>-  виконує інші  функції, делеговані  йому  Загальними  зборами та Наглядовою  радою.</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Президент Товариства розподіляє  повноваження між  членами  Правління.</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Президент  Товариства  без  доручення  діє  від  імені  Товариства,  представляє його  інтереси в усіх державних, громадських та комерційних установах, підприємствах та організаціях, в тому числі в органах влади, будь-яких судових установах,  розпоряджається  майном  Товариства,  укладає  угоди,  в  тому  числі  трудові,  видає  доручення,  відкриває  в установах  банків  поточні  і  інші  рахунки,  користується  правом  розпорядження грошовими коштами,  видає  накази,  дає  вказівки, обов’язкові  для  всіх  працівників  Товариства,  затверджує  штатний  розклад Товариства, його  філій  і представництв,   установлює  посадові  оклади в відповідності  з  пропозиціями  Правління  за  умова мами  оплати  праці.</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До компетенції Правління  відносяться всі  питання  діяльності  Товариства, крім тих,  які чинним  законодавством і цим Статутом  віднесені  до виключної компетенції  Загальних  зборів Товариства та/або Наглядової ради Товариства.  Загальні  збори  можуть  прийняти  рішення  про  передачу  частини належних  йому  прав  до компетенції  Правління.</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Правління  і  Президент  Товариства підзвітні  в  своїй  діяльності   Загальним зборам  Товариства   і  Наглядовій  Раді, організує виконання їх рішень. Правління Товариства діє від імені Товариства в межах, встановлених Статутом і законом.</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 xml:space="preserve">Президент Товариства організує роботу Правління, скликає засідання, забезпечує ведення протоколів засідань. </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ab/>
              <w:t xml:space="preserve">Кожний член Правління  має  право вимагати  проведення засідання Правління органу та вносити питання до порядку денного засідання.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На  засіданні  Правління органу ведеться протокол.  Протокол  засідання Правління підписується головуючим та надається за вимогою  для  ознайомлення члену колегіального виконавчого органу,  члену Наглядової ради або представнику  профспілкового  чи  іншого  уповноваженого трудовим колективом  органу,  який  підписав  колективний договір від імені трудового колективу.</w:t>
            </w:r>
          </w:p>
          <w:p>
            <w:pPr>
              <w:pStyle w:val="Normal"/>
              <w:spacing w:lineRule="auto" w:line="240" w:before="0" w:after="0"/>
              <w:jc w:val="both"/>
              <w:rPr>
                <w:rFonts w:ascii="Times New Roman" w:hAnsi="Times New Roman" w:eastAsia="Times New Roman" w:cs="Times New Roman"/>
                <w:sz w:val="16"/>
                <w:szCs w:val="16"/>
                <w:lang w:val="ru-RU" w:eastAsia="uk-UA"/>
              </w:rPr>
            </w:pPr>
            <w:r>
              <w:rPr>
                <w:rFonts w:eastAsia="Times New Roman" w:cs="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cs="Times New Roman" w:ascii="Times New Roman" w:hAnsi="Times New Roman"/>
                <w:sz w:val="16"/>
                <w:szCs w:val="16"/>
                <w:lang w:val="ru-RU" w:eastAsia="uk-UA"/>
              </w:rPr>
              <w:t>Правління приймає рішення, які віднесені до його компетенції, більшістю голосів. Голова та члени Правління мають по одному голосу кожний. У випадку відсутності члена Правління на засіданні Правління у разі рівного розподілу голосів під час прийняття рішень вирішальний голос має Президент Товариства.</w:t>
            </w:r>
          </w:p>
        </w:tc>
      </w:tr>
      <w:tr>
        <w:trPr/>
        <w:tc>
          <w:tcPr>
            <w:tcW w:w="9679" w:type="dxa"/>
            <w:tcBorders/>
            <w:shd w:fill="auto" w:val="clear"/>
          </w:tcPr>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Ревізійна комісія проводить перевірку фінансово-господарської діяльності Товариства за результатами фінансового року. Правління забезпечує членам Ревізійної комісії доступ до інформації, яка міститься в бухгалтерських та звітних документах Товариства, в обсягу, який є необхідними для проведення такої перевірки. Ревізійна комісія не вправі вимагати надання документів та інформації, які не відносяться до періоду, що перевіряється, а також до предмету перевірки. Також Ревізійна комісія не має права вимагати надання документів, в яких містяться персональні дані фізичних осіб, які є інформацією з режимом обмеженого доступу і захищені законом від несанкціонованого доступу.</w:t>
            </w:r>
          </w:p>
          <w:p>
            <w:pPr>
              <w:pStyle w:val="Normal"/>
              <w:spacing w:lineRule="auto" w:line="240" w:before="0" w:after="0"/>
              <w:ind w:firstLine="708"/>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Перевірки  фінансово-господарської діяльності Товариства здійснюються Ревізійною комісією  за  дорученням   Загальних  зборів акціонерів, Наглядової  ради,  Правління,  за  власною  ініціативою Ревізійної  комісії або за  вимогою  акціонерів,  які є власниками у  сукупності  не  менше  ніж 10  відсотків  голосів. </w:t>
            </w:r>
          </w:p>
          <w:p>
            <w:pPr>
              <w:pStyle w:val="Normal"/>
              <w:spacing w:lineRule="auto" w:line="240" w:before="0" w:after="0"/>
              <w:ind w:firstLine="708"/>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На вимогу Ревізійної комісії посадові особи органів Товариства зобов’язані надати документи про фінансово-господарську діяльність Товариства в обсязі, передбаченому цим Статутом та законодавством. </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Ревізійна  комісія  звітує  перед Загальними  зборами акціонерів. Результати  перевірок  комісія  направляє  Загальним  зборам, Наглядовій  Раді Товариства  і Правлінню  Товариства. Ревізійна  комісія  має  право залучати  в своїй  роботі експертів,  аудиторські  організації.</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За запрошенням Наглядової ради члени Ревізійної  комісії  мають  право  приймати  участь в її засіданнях ради  з  правом  дорадчого  голосу. За запрошенням Правління члени Ревізійної  комісії  мають  право  приймати  участь в його засіданнях з  правом  дорадчого  голосу.</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підтвердження достовірності та повноти даних фінансової звітності за відповідний період;</w:t>
            </w:r>
          </w:p>
          <w:p>
            <w:pPr>
              <w:pStyle w:val="Normal"/>
              <w:spacing w:lineRule="auto" w:line="240" w:before="0" w:after="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pPr>
              <w:pStyle w:val="Normal"/>
              <w:shd w:val="clear" w:color="auto" w:fill="FFFFFF"/>
              <w:spacing w:lineRule="auto" w:line="240" w:before="0" w:after="150"/>
              <w:ind w:left="284" w:hanging="0"/>
              <w:jc w:val="both"/>
              <w:rPr>
                <w:rFonts w:ascii="Times New Roman" w:hAnsi="Times New Roman" w:eastAsia="Times New Roman"/>
                <w:sz w:val="16"/>
                <w:szCs w:val="16"/>
                <w:lang w:eastAsia="uk-UA"/>
              </w:rPr>
            </w:pPr>
            <w:r>
              <w:rPr>
                <w:rFonts w:eastAsia="Times New Roman" w:cs="Times New Roman" w:ascii="Times New Roman" w:hAnsi="Times New Roman"/>
                <w:sz w:val="16"/>
                <w:szCs w:val="16"/>
                <w:lang w:val="ru-RU" w:eastAsia="uk-UA"/>
              </w:rPr>
              <w:t xml:space="preserve">Ревізійна  комісія  зобов’язана  вимагати  скликання  позачергових  зборів акціонерів,  якщо  виникає  загроза істотним  інтересам  Товариства або викриті  зловживання, допущені  посадовими  особами. </w:t>
            </w:r>
          </w:p>
        </w:tc>
      </w:tr>
    </w:tbl>
    <w:p>
      <w:pPr>
        <w:pStyle w:val="ListParagraph"/>
        <w:spacing w:lineRule="auto" w:line="240" w:before="0" w:after="150"/>
        <w:ind w:left="720" w:firstLine="720"/>
        <w:contextualSpacing/>
        <w:jc w:val="both"/>
        <w:rPr>
          <w:rFonts w:ascii="Times New Roman" w:hAnsi="Times New Roman"/>
          <w:b/>
          <w:b/>
          <w:color w:val="000000" w:themeColor="text1"/>
          <w:sz w:val="18"/>
          <w:szCs w:val="18"/>
        </w:rPr>
      </w:pPr>
      <w:r>
        <w:rPr>
          <w:rFonts w:ascii="Times New Roman" w:hAnsi="Times New Roman"/>
          <w:b/>
          <w:color w:val="000000" w:themeColor="text1"/>
          <w:sz w:val="18"/>
          <w:szCs w:val="18"/>
        </w:rPr>
      </w:r>
    </w:p>
    <w:p>
      <w:pPr>
        <w:pStyle w:val="Normal"/>
        <w:tabs>
          <w:tab w:val="clear" w:pos="720"/>
          <w:tab w:val="left" w:pos="3020" w:leader="none"/>
        </w:tabs>
        <w:spacing w:lineRule="auto" w:line="240" w:before="0" w:after="0"/>
        <w:jc w:val="both"/>
        <w:rPr>
          <w:rFonts w:ascii="Times New Roman" w:hAnsi="Times New Roman" w:eastAsia="Times New Roman"/>
          <w:b/>
          <w:b/>
          <w:color w:val="000000"/>
          <w:u w:val="single"/>
          <w:lang w:eastAsia="ru-RU"/>
        </w:rPr>
      </w:pPr>
      <w:r>
        <w:rPr>
          <w:rFonts w:eastAsia="Times New Roman" w:ascii="Times New Roman" w:hAnsi="Times New Roman"/>
          <w:b/>
          <w:color w:val="000000"/>
          <w:u w:val="single"/>
          <w:lang w:val="ru-RU" w:eastAsia="ru-RU"/>
        </w:rPr>
        <w:t>П</w:t>
      </w:r>
      <w:r>
        <w:rPr>
          <w:rFonts w:eastAsia="Times New Roman" w:ascii="Times New Roman" w:hAnsi="Times New Roman"/>
          <w:b/>
          <w:color w:val="000000"/>
          <w:u w:val="single"/>
          <w:lang w:eastAsia="ru-RU"/>
        </w:rPr>
        <w:t>еревірка наступної інформації:</w:t>
      </w:r>
    </w:p>
    <w:p>
      <w:pPr>
        <w:pStyle w:val="ListParagraph"/>
        <w:tabs>
          <w:tab w:val="clear" w:pos="720"/>
          <w:tab w:val="left" w:pos="1290" w:leader="none"/>
          <w:tab w:val="left" w:pos="5835" w:leader="none"/>
        </w:tabs>
        <w:spacing w:lineRule="auto" w:line="240" w:before="0" w:after="150"/>
        <w:contextualSpacing/>
        <w:rPr>
          <w:rFonts w:ascii="Times New Roman" w:hAnsi="Times New Roman"/>
          <w:b/>
          <w:b/>
          <w:color w:val="000000" w:themeColor="text1"/>
          <w:sz w:val="18"/>
          <w:szCs w:val="18"/>
        </w:rPr>
      </w:pPr>
      <w:r>
        <w:rPr>
          <w:rFonts w:ascii="Times New Roman" w:hAnsi="Times New Roman"/>
          <w:b/>
          <w:color w:val="000000" w:themeColor="text1"/>
          <w:sz w:val="18"/>
          <w:szCs w:val="18"/>
        </w:rPr>
      </w:r>
    </w:p>
    <w:p>
      <w:pPr>
        <w:pStyle w:val="ListParagraph"/>
        <w:tabs>
          <w:tab w:val="clear" w:pos="720"/>
          <w:tab w:val="left" w:pos="7410" w:leader="none"/>
        </w:tabs>
        <w:spacing w:lineRule="auto" w:line="240" w:before="0" w:after="150"/>
        <w:contextualSpacing/>
        <w:rPr>
          <w:rFonts w:ascii="Times New Roman" w:hAnsi="Times New Roman"/>
          <w:b/>
          <w:b/>
          <w:color w:val="000000" w:themeColor="text1"/>
          <w:sz w:val="18"/>
          <w:szCs w:val="18"/>
        </w:rPr>
      </w:pPr>
      <w:r>
        <w:rPr>
          <w:rFonts w:ascii="Times New Roman" w:hAnsi="Times New Roman"/>
          <w:b/>
          <w:color w:val="000000" w:themeColor="text1"/>
          <w:sz w:val="18"/>
          <w:szCs w:val="18"/>
        </w:rPr>
        <w:tab/>
      </w:r>
    </w:p>
    <w:p>
      <w:pPr>
        <w:pStyle w:val="ListParagraph"/>
        <w:tabs>
          <w:tab w:val="clear" w:pos="720"/>
          <w:tab w:val="left" w:pos="1290" w:leader="none"/>
          <w:tab w:val="left" w:pos="5835" w:leader="none"/>
        </w:tabs>
        <w:spacing w:lineRule="auto" w:line="240" w:before="0" w:after="150"/>
        <w:contextualSpacing/>
        <w:rPr>
          <w:rFonts w:ascii="Times New Roman" w:hAnsi="Times New Roman" w:eastAsia="Calibri" w:eastAsiaTheme="minorHAnsi"/>
          <w:b/>
          <w:b/>
          <w:sz w:val="23"/>
          <w:szCs w:val="23"/>
          <w:lang w:val="ru-RU"/>
        </w:rPr>
      </w:pPr>
      <w:r>
        <w:rPr>
          <w:rFonts w:eastAsia="Calibri" w:ascii="Times New Roman" w:hAnsi="Times New Roman" w:eastAsiaTheme="minorHAnsi"/>
          <w:b/>
          <w:sz w:val="23"/>
          <w:szCs w:val="23"/>
          <w:lang w:val="ru-RU"/>
        </w:rPr>
        <w:t>Інформація про кодекс корпоративного управління</w:t>
      </w:r>
    </w:p>
    <w:p>
      <w:pPr>
        <w:pStyle w:val="ListParagraph"/>
        <w:numPr>
          <w:ilvl w:val="0"/>
          <w:numId w:val="2"/>
        </w:numPr>
        <w:spacing w:lineRule="auto" w:line="240" w:before="0" w:after="0"/>
        <w:contextualSpacing/>
        <w:rPr>
          <w:rFonts w:ascii="Times New Roman" w:hAnsi="Times New Roman" w:eastAsia="CIDFont+F2"/>
          <w:sz w:val="23"/>
          <w:szCs w:val="23"/>
          <w:lang w:val="ru-RU"/>
        </w:rPr>
      </w:pPr>
      <w:r>
        <w:rPr>
          <w:rFonts w:eastAsia="CIDFont+F2" w:ascii="Times New Roman" w:hAnsi="Times New Roman"/>
          <w:sz w:val="23"/>
          <w:szCs w:val="23"/>
          <w:lang w:val="ru-RU"/>
        </w:rPr>
        <w:t>Товариство в своїй діяльності не керується власним кодексом корпоративного</w:t>
      </w:r>
    </w:p>
    <w:p>
      <w:pPr>
        <w:pStyle w:val="Normal"/>
        <w:tabs>
          <w:tab w:val="clear" w:pos="720"/>
          <w:tab w:val="left" w:pos="5745" w:leader="none"/>
        </w:tabs>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t xml:space="preserve">управління. Загальними зборами акціонерів </w:t>
      </w:r>
      <w:r>
        <w:rPr>
          <w:rFonts w:eastAsia="Andale Sans UI" w:cs="Tahoma" w:ascii="Times New Roman" w:hAnsi="Times New Roman"/>
          <w:bCs/>
          <w:kern w:val="2"/>
          <w:lang w:val="ru-RU" w:eastAsia="ja-JP" w:bidi="fa-IR"/>
        </w:rPr>
        <w:t xml:space="preserve">ПАТ « </w:t>
      </w:r>
      <w:r>
        <w:rPr>
          <w:rFonts w:eastAsia="Andale Sans UI" w:cs="Tahoma" w:ascii="Times New Roman" w:hAnsi="Times New Roman"/>
          <w:kern w:val="2"/>
          <w:lang w:val="de-DE" w:eastAsia="ja-JP" w:bidi="fa-IR"/>
        </w:rPr>
        <w:t>ГОТЕЛЬ «МИР»</w:t>
      </w:r>
      <w:r>
        <w:rPr>
          <w:rFonts w:eastAsia="CIDFont+F2" w:ascii="Times New Roman" w:hAnsi="Times New Roman"/>
          <w:sz w:val="23"/>
          <w:szCs w:val="23"/>
          <w:lang w:val="ru-RU"/>
        </w:rPr>
        <w:t xml:space="preserve">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r>
    </w:p>
    <w:p>
      <w:pPr>
        <w:pStyle w:val="ListParagraph"/>
        <w:numPr>
          <w:ilvl w:val="0"/>
          <w:numId w:val="2"/>
        </w:numPr>
        <w:spacing w:lineRule="auto" w:line="240" w:before="0" w:after="0"/>
        <w:contextualSpacing/>
        <w:rPr>
          <w:rFonts w:ascii="Times New Roman" w:hAnsi="Times New Roman" w:eastAsia="CIDFont+F2"/>
          <w:sz w:val="23"/>
          <w:szCs w:val="23"/>
          <w:lang w:val="ru-RU"/>
        </w:rPr>
      </w:pPr>
      <w:r>
        <w:rPr>
          <w:rFonts w:eastAsia="CIDFont+F2" w:ascii="Times New Roman" w:hAnsi="Times New Roman"/>
          <w:sz w:val="23"/>
          <w:szCs w:val="23"/>
          <w:lang w:val="ru-RU"/>
        </w:rPr>
        <w:t>Товариство не користується кодексом корпоративного управління фондової біржі,</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t>об’єднання юридичних осіб або іншим кодексом корпоративного управління.</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t>Товариством не приймалося рішення про добровільне застосування перелічених</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t>кодексів. Товариство не є членом будь-якого об’єднання юридичних осіб. У зв’язку з цим,</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t>посилання на зазначені в цьому пункті кодекси не наводяться.</w:t>
      </w:r>
    </w:p>
    <w:p>
      <w:pPr>
        <w:pStyle w:val="Normal"/>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r>
    </w:p>
    <w:p>
      <w:pPr>
        <w:pStyle w:val="ListParagraph"/>
        <w:numPr>
          <w:ilvl w:val="0"/>
          <w:numId w:val="2"/>
        </w:numPr>
        <w:tabs>
          <w:tab w:val="clear" w:pos="720"/>
          <w:tab w:val="left" w:pos="7950" w:leader="none"/>
        </w:tabs>
        <w:spacing w:lineRule="auto" w:line="240" w:before="0" w:after="0"/>
        <w:contextualSpacing/>
        <w:rPr>
          <w:rFonts w:ascii="Times New Roman" w:hAnsi="Times New Roman" w:eastAsia="CIDFont+F2"/>
          <w:sz w:val="23"/>
          <w:szCs w:val="23"/>
          <w:lang w:val="ru-RU"/>
        </w:rPr>
      </w:pPr>
      <w:r>
        <w:rPr>
          <w:rFonts w:eastAsia="CIDFont+F2" w:ascii="Times New Roman" w:hAnsi="Times New Roman"/>
          <w:sz w:val="23"/>
          <w:szCs w:val="23"/>
          <w:lang w:val="ru-RU"/>
        </w:rPr>
        <w:t>Будь-яка інша практика корпоративного управління не застосовується.</w:t>
        <w:tab/>
      </w:r>
    </w:p>
    <w:p>
      <w:pPr>
        <w:pStyle w:val="Normal"/>
        <w:tabs>
          <w:tab w:val="clear" w:pos="720"/>
          <w:tab w:val="left" w:pos="7950" w:leader="none"/>
        </w:tabs>
        <w:spacing w:lineRule="auto" w:line="240" w:before="0" w:after="0"/>
        <w:rPr>
          <w:rFonts w:ascii="Times New Roman" w:hAnsi="Times New Roman" w:eastAsia="CIDFont+F2"/>
          <w:sz w:val="23"/>
          <w:szCs w:val="23"/>
          <w:lang w:val="ru-RU"/>
        </w:rPr>
      </w:pPr>
      <w:r>
        <w:rPr>
          <w:rFonts w:eastAsia="CIDFont+F2" w:ascii="Times New Roman" w:hAnsi="Times New Roman"/>
          <w:sz w:val="23"/>
          <w:szCs w:val="23"/>
          <w:lang w:val="ru-RU"/>
        </w:rPr>
      </w:r>
    </w:p>
    <w:p>
      <w:pPr>
        <w:pStyle w:val="ListParagraph"/>
        <w:numPr>
          <w:ilvl w:val="0"/>
          <w:numId w:val="2"/>
        </w:numPr>
        <w:spacing w:lineRule="auto" w:line="240" w:before="0" w:after="0"/>
        <w:contextualSpacing/>
        <w:jc w:val="both"/>
        <w:rPr>
          <w:rFonts w:ascii="Times New Roman" w:hAnsi="Times New Roman" w:eastAsia="CIDFont+F2"/>
          <w:sz w:val="23"/>
          <w:szCs w:val="23"/>
          <w:u w:val="single"/>
          <w:lang w:val="ru-RU"/>
        </w:rPr>
      </w:pPr>
      <w:r>
        <w:rPr>
          <w:rFonts w:eastAsia="CIDFont+F2" w:ascii="Times New Roman" w:hAnsi="Times New Roman"/>
          <w:sz w:val="23"/>
          <w:szCs w:val="23"/>
          <w:u w:val="single"/>
          <w:lang w:val="ru-RU"/>
        </w:rPr>
        <w:t>Інформація щодо відхилень від положень кодексу корпоративного управління</w:t>
      </w:r>
    </w:p>
    <w:p>
      <w:pPr>
        <w:pStyle w:val="Normal"/>
        <w:spacing w:lineRule="auto" w:line="240" w:before="0" w:after="0"/>
        <w:jc w:val="both"/>
        <w:rPr>
          <w:rFonts w:ascii="Times New Roman" w:hAnsi="Times New Roman" w:eastAsia="CIDFont+F2"/>
          <w:sz w:val="23"/>
          <w:szCs w:val="23"/>
          <w:lang w:val="ru-RU"/>
        </w:rPr>
      </w:pPr>
      <w:r>
        <w:rPr>
          <w:rFonts w:eastAsia="CIDFont+F2" w:ascii="Times New Roman" w:hAnsi="Times New Roman"/>
          <w:sz w:val="23"/>
          <w:szCs w:val="23"/>
          <w:lang w:val="ru-RU"/>
        </w:rPr>
        <w:t>Інформація щодо відхилень від положень кодексу корпоративного управління не</w:t>
      </w:r>
    </w:p>
    <w:p>
      <w:pPr>
        <w:pStyle w:val="Normal"/>
        <w:spacing w:lineRule="auto" w:line="240" w:before="0" w:after="0"/>
        <w:jc w:val="both"/>
        <w:rPr>
          <w:rFonts w:ascii="Times New Roman" w:hAnsi="Times New Roman" w:eastAsia="CIDFont+F2"/>
          <w:sz w:val="23"/>
          <w:szCs w:val="23"/>
          <w:lang w:val="ru-RU"/>
        </w:rPr>
      </w:pPr>
      <w:r>
        <w:rPr>
          <w:rFonts w:eastAsia="CIDFont+F2" w:ascii="Times New Roman" w:hAnsi="Times New Roman"/>
          <w:sz w:val="23"/>
          <w:szCs w:val="23"/>
          <w:lang w:val="ru-RU"/>
        </w:rPr>
        <w:t>наводиться, оскільки Товариство не має власного кодексу корпоративного управління та</w:t>
      </w:r>
    </w:p>
    <w:p>
      <w:pPr>
        <w:pStyle w:val="Normal"/>
        <w:spacing w:lineRule="auto" w:line="240" w:before="0" w:after="0"/>
        <w:jc w:val="both"/>
        <w:rPr>
          <w:rFonts w:ascii="Times New Roman" w:hAnsi="Times New Roman"/>
          <w:b/>
          <w:b/>
          <w:color w:val="000000" w:themeColor="text1"/>
          <w:sz w:val="18"/>
          <w:szCs w:val="18"/>
        </w:rPr>
      </w:pPr>
      <w:r>
        <w:rPr>
          <w:rFonts w:eastAsia="CIDFont+F2" w:ascii="Times New Roman" w:hAnsi="Times New Roman"/>
          <w:sz w:val="23"/>
          <w:szCs w:val="23"/>
          <w:lang w:val="ru-RU"/>
        </w:rPr>
        <w:t>не користується кодексами корпоративного управління інших підприємств, установ, організацій.</w:t>
      </w:r>
      <w:r>
        <w:rPr>
          <w:rFonts w:ascii="Times New Roman" w:hAnsi="Times New Roman"/>
          <w:b/>
          <w:color w:val="000000" w:themeColor="text1"/>
          <w:sz w:val="18"/>
          <w:szCs w:val="18"/>
        </w:rPr>
        <w:t xml:space="preserve"> </w:t>
      </w:r>
    </w:p>
    <w:p>
      <w:pPr>
        <w:pStyle w:val="ListParagraph"/>
        <w:tabs>
          <w:tab w:val="clear" w:pos="720"/>
          <w:tab w:val="left" w:pos="5835" w:leader="none"/>
        </w:tabs>
        <w:spacing w:lineRule="auto" w:line="240" w:before="0" w:after="150"/>
        <w:contextualSpacing/>
        <w:jc w:val="both"/>
        <w:rPr>
          <w:rFonts w:ascii="Times New Roman" w:hAnsi="Times New Roman"/>
          <w:b/>
          <w:b/>
          <w:color w:val="000000" w:themeColor="text1"/>
          <w:sz w:val="18"/>
          <w:szCs w:val="18"/>
        </w:rPr>
      </w:pPr>
      <w:r>
        <w:rPr>
          <w:rFonts w:ascii="Times New Roman" w:hAnsi="Times New Roman"/>
          <w:b/>
          <w:color w:val="000000" w:themeColor="text1"/>
          <w:sz w:val="18"/>
          <w:szCs w:val="18"/>
        </w:rPr>
      </w:r>
    </w:p>
    <w:p>
      <w:pPr>
        <w:pStyle w:val="ListParagraph"/>
        <w:tabs>
          <w:tab w:val="clear" w:pos="720"/>
          <w:tab w:val="left" w:pos="5835" w:leader="none"/>
        </w:tabs>
        <w:spacing w:lineRule="auto" w:line="240" w:before="0" w:after="150"/>
        <w:contextualSpacing/>
        <w:jc w:val="both"/>
        <w:rPr>
          <w:rFonts w:ascii="Times New Roman" w:hAnsi="Times New Roman"/>
          <w:b/>
          <w:b/>
          <w:color w:val="000000" w:themeColor="text1"/>
          <w:sz w:val="18"/>
          <w:szCs w:val="18"/>
        </w:rPr>
      </w:pPr>
      <w:r>
        <w:rPr>
          <w:rFonts w:ascii="Times New Roman" w:hAnsi="Times New Roman"/>
          <w:b/>
          <w:color w:val="000000" w:themeColor="text1"/>
          <w:sz w:val="18"/>
          <w:szCs w:val="18"/>
        </w:rPr>
      </w:r>
    </w:p>
    <w:p>
      <w:pPr>
        <w:pStyle w:val="Rvps2"/>
        <w:numPr>
          <w:ilvl w:val="0"/>
          <w:numId w:val="1"/>
        </w:numPr>
        <w:rPr>
          <w:b/>
          <w:b/>
          <w:color w:val="000000" w:themeColor="text1"/>
          <w:lang w:val="uk-UA"/>
        </w:rPr>
      </w:pPr>
      <w:r>
        <w:rPr>
          <w:b/>
          <w:color w:val="000000" w:themeColor="text1"/>
          <w:lang w:val="uk-UA"/>
        </w:rPr>
        <w:t>Інформація про проведені загальні збори акціонерів (учасників) та загальний опис прийнятих на зборах рішень</w:t>
      </w:r>
    </w:p>
    <w:p>
      <w:pPr>
        <w:pStyle w:val="Style18"/>
        <w:spacing w:lineRule="auto" w:line="242" w:before="164" w:after="200"/>
        <w:ind w:left="0" w:right="404" w:firstLine="720"/>
        <w:jc w:val="both"/>
        <w:rPr>
          <w:color w:val="000000" w:themeColor="text1"/>
          <w:w w:val="110"/>
          <w:sz w:val="24"/>
          <w:szCs w:val="24"/>
          <w:lang w:val="uk-UA"/>
        </w:rPr>
      </w:pPr>
      <w:r>
        <w:rPr>
          <w:color w:val="000000" w:themeColor="text1"/>
          <w:w w:val="110"/>
          <w:sz w:val="24"/>
          <w:szCs w:val="24"/>
          <w:lang w:val="uk-UA"/>
        </w:rPr>
        <w:t>19 квітня 2018 року були проведені річні загальні збори акціонерів (далі – Загальні збори). Кворум Загальних зборів склав -  83,7</w:t>
      </w:r>
      <w:r>
        <w:rPr>
          <w:color w:val="000000" w:themeColor="text1"/>
          <w:sz w:val="24"/>
          <w:szCs w:val="24"/>
          <w:lang w:val="uk-UA"/>
        </w:rPr>
        <w:t>%</w:t>
      </w:r>
      <w:r>
        <w:rPr>
          <w:color w:val="000000" w:themeColor="text1"/>
          <w:w w:val="110"/>
          <w:sz w:val="24"/>
          <w:szCs w:val="24"/>
          <w:lang w:val="uk-UA"/>
        </w:rPr>
        <w:t xml:space="preserve">. </w:t>
      </w:r>
    </w:p>
    <w:p>
      <w:pPr>
        <w:pStyle w:val="Style18"/>
        <w:spacing w:lineRule="auto" w:line="242" w:before="164" w:after="200"/>
        <w:ind w:left="0" w:right="404" w:firstLine="720"/>
        <w:jc w:val="both"/>
        <w:rPr>
          <w:b/>
          <w:b/>
          <w:color w:val="000000" w:themeColor="text1"/>
          <w:w w:val="110"/>
          <w:sz w:val="20"/>
          <w:szCs w:val="20"/>
          <w:lang w:val="ru-RU"/>
        </w:rPr>
      </w:pPr>
      <w:r>
        <w:rPr>
          <w:b/>
          <w:color w:val="000000" w:themeColor="text1"/>
          <w:w w:val="110"/>
          <w:sz w:val="20"/>
          <w:szCs w:val="20"/>
          <w:lang w:val="ru-RU"/>
        </w:rPr>
        <w:t>Питання, що розглядалися на Загальних зборах, та прийняті з них рішення:</w:t>
      </w:r>
    </w:p>
    <w:p>
      <w:pPr>
        <w:pStyle w:val="Style18"/>
        <w:spacing w:lineRule="auto" w:line="242" w:before="164" w:after="200"/>
        <w:ind w:left="0" w:right="404" w:firstLine="720"/>
        <w:jc w:val="both"/>
        <w:rPr>
          <w:b/>
          <w:b/>
          <w:color w:val="000000" w:themeColor="text1"/>
          <w:w w:val="110"/>
          <w:sz w:val="20"/>
          <w:szCs w:val="20"/>
          <w:lang w:val="ru-RU"/>
        </w:rPr>
      </w:pPr>
      <w:r>
        <w:rPr>
          <w:b/>
          <w:color w:val="000000" w:themeColor="text1"/>
          <w:w w:val="110"/>
          <w:sz w:val="20"/>
          <w:szCs w:val="20"/>
          <w:lang w:val="ru-RU"/>
        </w:rPr>
      </w:r>
    </w:p>
    <w:tbl>
      <w:tblPr>
        <w:tblW w:w="10233" w:type="dxa"/>
        <w:jc w:val="center"/>
        <w:tblInd w:w="0" w:type="dxa"/>
        <w:tblBorders/>
        <w:tblCellMar>
          <w:top w:w="0" w:type="dxa"/>
          <w:left w:w="108" w:type="dxa"/>
          <w:bottom w:w="0" w:type="dxa"/>
          <w:right w:w="108" w:type="dxa"/>
        </w:tblCellMar>
        <w:tblLook w:firstRow="0" w:noVBand="0" w:lastRow="0" w:firstColumn="0" w:lastColumn="0" w:noHBand="0" w:val="0000"/>
      </w:tblPr>
      <w:tblGrid>
        <w:gridCol w:w="10233"/>
      </w:tblGrid>
      <w:tr>
        <w:trPr>
          <w:trHeight w:val="371" w:hRule="atLeast"/>
        </w:trPr>
        <w:tc>
          <w:tcPr>
            <w:tcW w:w="10233" w:type="dxa"/>
            <w:tcBorders/>
            <w:shd w:fill="auto" w:val="clear"/>
          </w:tcPr>
          <w:p>
            <w:pPr>
              <w:pStyle w:val="Normal"/>
              <w:spacing w:lineRule="auto" w:line="240" w:before="0" w:after="0"/>
              <w:jc w:val="both"/>
              <w:rPr>
                <w:rFonts w:ascii="Times New Roman" w:hAnsi="Times New Roman" w:eastAsia="Times New Roman"/>
                <w:sz w:val="21"/>
                <w:szCs w:val="21"/>
                <w:lang w:eastAsia="uk-UA"/>
              </w:rPr>
            </w:pPr>
            <w:r>
              <w:rPr>
                <w:rFonts w:eastAsia="Times New Roman" w:ascii="Times New Roman" w:hAnsi="Times New Roman"/>
                <w:sz w:val="21"/>
                <w:szCs w:val="21"/>
                <w:lang w:eastAsia="uk-UA"/>
              </w:rPr>
              <w:t>1.Обрання лічильної комісії, голови та секретаря річних загальних зборів акціонерів Товариства, затвердження регламенту Загальних зборів акціонерного Товариства</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spacing w:lineRule="exact" w:line="254" w:before="0" w:after="232"/>
              <w:ind w:left="160" w:right="500" w:hanging="0"/>
              <w:jc w:val="both"/>
              <w:rPr>
                <w:rFonts w:ascii="Times New Roman" w:hAnsi="Times New Roman" w:eastAsia="Times New Roman"/>
                <w:sz w:val="20"/>
                <w:szCs w:val="20"/>
                <w:lang w:val="ru-RU" w:eastAsia="ru-RU"/>
              </w:rPr>
            </w:pPr>
            <w:r>
              <w:rPr>
                <w:rFonts w:eastAsia="Times New Roman" w:ascii="Times New Roman" w:hAnsi="Times New Roman"/>
                <w:color w:val="000000"/>
                <w:spacing w:val="3"/>
                <w:sz w:val="19"/>
                <w:szCs w:val="19"/>
                <w:lang w:val="ru-RU" w:eastAsia="uk-UA"/>
              </w:rPr>
              <w:t>Обрати лічильну комісію у складі трьох осіб, а саме: Голова- Славненко Н.І. Члени:</w:t>
              <w:br/>
              <w:t>Чернолих ГЛ., Єрьоміна О.Д. Обрати головою зборів Циганенко В.Г., секретарем зборів</w:t>
              <w:br/>
              <w:t>Перевозник Л.В. Встановити, що повноваження членів лічильної комісії припиняються після</w:t>
              <w:br/>
              <w:t>складання та підписання протоколу про підсумки голосування на загальних зборах акціонерів.</w:t>
              <w:br/>
              <w:t>Підрахунок голосів но першому питанню порядку денного здійснити тимчасовій лічильній</w:t>
              <w:br/>
              <w:t>комісії, сформованій рішенням Наглядової ради від 20.02.2018 року. По всім питанням Порядку</w:t>
              <w:br/>
              <w:t>денного провести голосування бюлетенями за принципом: "одна голосуюча акція - один голос"</w:t>
              <w:br/>
              <w:t>за винятком питання про обрання членів наглядової ради, по якому проводиться кумулятивне</w:t>
              <w:br/>
              <w:t>голосування. Тривалість доповідей не обмежувати.</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2.Розгляд звіту виконавчого органу, звіту наглядової ради, звіту ревізійної комісії за 2017 рік. Прийняття рішення за наслідками розгляду звітів.</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spacing w:lineRule="exact" w:line="254" w:before="0" w:after="292"/>
              <w:ind w:left="160" w:right="480" w:hanging="0"/>
              <w:jc w:val="both"/>
              <w:rPr>
                <w:rFonts w:ascii="Times New Roman" w:hAnsi="Times New Roman" w:eastAsia="Times New Roman"/>
                <w:sz w:val="20"/>
                <w:szCs w:val="20"/>
                <w:lang w:val="ru-RU" w:eastAsia="ru-RU"/>
              </w:rPr>
            </w:pPr>
            <w:r>
              <w:rPr>
                <w:rFonts w:eastAsia="Times New Roman" w:ascii="Times New Roman" w:hAnsi="Times New Roman"/>
                <w:color w:val="000000"/>
                <w:spacing w:val="3"/>
                <w:sz w:val="19"/>
                <w:szCs w:val="19"/>
                <w:lang w:val="ru-RU" w:eastAsia="uk-UA"/>
              </w:rPr>
              <w:t>Затвердити звіт виконавчого органу про результати фінансово-господарської діяльності</w:t>
              <w:br/>
              <w:t>Товариства за 2017 рік. Вважати господарську діяльність ПАТ «Готель «Мир» за 2017 рік</w:t>
              <w:br/>
              <w:t>задовільною. Звіт Наглядової ради ПАТ «Готель «Мир» за 2017 рік затвердити. Звіт та висновки</w:t>
              <w:br/>
              <w:t>ревізійної комісії про річний звіт та баланс затвердити.</w:t>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3.Затвердження річного звіту Товариства за 2017 рік.</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spacing w:lineRule="auto" w:line="240" w:before="0" w:after="236"/>
              <w:ind w:left="120" w:hanging="0"/>
              <w:rPr>
                <w:rFonts w:ascii="Times New Roman" w:hAnsi="Times New Roman" w:eastAsia="Times New Roman"/>
                <w:sz w:val="20"/>
                <w:szCs w:val="20"/>
                <w:lang w:val="ru-RU" w:eastAsia="ru-RU"/>
              </w:rPr>
            </w:pPr>
            <w:r>
              <w:rPr>
                <w:rFonts w:eastAsia="Times New Roman" w:ascii="Times New Roman" w:hAnsi="Times New Roman"/>
                <w:color w:val="000000"/>
                <w:spacing w:val="3"/>
                <w:sz w:val="19"/>
                <w:szCs w:val="19"/>
                <w:lang w:val="ru-RU" w:eastAsia="uk-UA"/>
              </w:rPr>
              <w:t>Затвердити річній звіт Товариства за 2017 рік.</w:t>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4.Розподіл прибутку і збитків Товариства за 2017 рік з урахуванням вимог, передбачених законом.</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widowControl w:val="false"/>
              <w:spacing w:lineRule="exact" w:line="250" w:before="0" w:after="0"/>
              <w:rPr>
                <w:rFonts w:ascii="Times New Roman" w:hAnsi="Times New Roman" w:eastAsia="Times New Roman"/>
                <w:spacing w:val="3"/>
                <w:sz w:val="19"/>
                <w:szCs w:val="19"/>
                <w:lang w:val="en-US" w:eastAsia="en-US"/>
              </w:rPr>
            </w:pPr>
            <w:r>
              <w:rPr>
                <w:rFonts w:eastAsia="Times New Roman" w:ascii="Times New Roman" w:hAnsi="Times New Roman"/>
                <w:spacing w:val="3"/>
                <w:sz w:val="19"/>
                <w:szCs w:val="19"/>
                <w:lang w:val="en-US" w:eastAsia="uk-UA"/>
              </w:rPr>
              <w:t>Дивіденди не нараховувати та не виплачувати.</w:t>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val="ru-RU" w:eastAsia="uk-UA"/>
              </w:rPr>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5. Про визначення основних напрямів діяльності Товариства на 2018</w:t>
            </w:r>
            <w:r>
              <w:rPr>
                <w:rFonts w:eastAsia="Times New Roman" w:ascii="Times New Roman" w:hAnsi="Times New Roman"/>
                <w:color w:val="FF0000"/>
                <w:sz w:val="21"/>
                <w:szCs w:val="21"/>
                <w:lang w:eastAsia="uk-UA"/>
              </w:rPr>
              <w:t xml:space="preserve"> </w:t>
            </w:r>
            <w:r>
              <w:rPr>
                <w:rFonts w:eastAsia="Times New Roman" w:ascii="Times New Roman" w:hAnsi="Times New Roman"/>
                <w:sz w:val="21"/>
                <w:szCs w:val="21"/>
                <w:lang w:eastAsia="uk-UA"/>
              </w:rPr>
              <w:t xml:space="preserve">рік. </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widowControl w:val="false"/>
              <w:spacing w:lineRule="exact" w:line="250" w:before="0" w:after="0"/>
              <w:rPr>
                <w:rFonts w:ascii="Times New Roman" w:hAnsi="Times New Roman" w:eastAsia="Times New Roman"/>
                <w:spacing w:val="3"/>
                <w:sz w:val="19"/>
                <w:szCs w:val="19"/>
                <w:lang w:val="en-US" w:eastAsia="en-US"/>
              </w:rPr>
            </w:pPr>
            <w:r>
              <w:rPr>
                <w:rFonts w:eastAsia="Times New Roman" w:ascii="Times New Roman" w:hAnsi="Times New Roman"/>
                <w:spacing w:val="3"/>
                <w:sz w:val="19"/>
                <w:szCs w:val="19"/>
                <w:lang w:val="en-US" w:eastAsia="uk-UA"/>
              </w:rPr>
              <w:t>Основні напрямки діяльності ПАТ «Готель «Мир» на 2018 рік затвердити.</w:t>
            </w:r>
          </w:p>
          <w:p>
            <w:pPr>
              <w:pStyle w:val="Normal"/>
              <w:tabs>
                <w:tab w:val="clear" w:pos="720"/>
                <w:tab w:val="left" w:pos="567" w:leader="none"/>
              </w:tabs>
              <w:spacing w:lineRule="auto" w:line="240" w:before="0" w:after="0"/>
              <w:rPr>
                <w:rFonts w:ascii="Arial" w:hAnsi="Arial" w:eastAsia="Times New Roman" w:cs="Arial"/>
                <w:b/>
                <w:b/>
                <w:sz w:val="20"/>
                <w:szCs w:val="20"/>
                <w:lang w:val="en-US" w:eastAsia="uk-UA"/>
              </w:rPr>
            </w:pPr>
            <w:r>
              <w:rPr>
                <w:rFonts w:eastAsia="Times New Roman" w:cs="Arial" w:ascii="Arial" w:hAnsi="Arial"/>
                <w:b/>
                <w:sz w:val="20"/>
                <w:szCs w:val="20"/>
                <w:lang w:val="en-US" w:eastAsia="uk-UA"/>
              </w:rPr>
            </w:r>
          </w:p>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6.Прийняття рішення про припинення повноважень  членів Наглядової Ради Товариства</w:t>
            </w:r>
          </w:p>
          <w:p>
            <w:pPr>
              <w:pStyle w:val="Normal"/>
              <w:tabs>
                <w:tab w:val="clear" w:pos="720"/>
                <w:tab w:val="left" w:pos="567" w:leader="none"/>
              </w:tabs>
              <w:spacing w:lineRule="auto" w:line="240" w:before="0" w:after="0"/>
              <w:rPr>
                <w:rFonts w:ascii="Arial" w:hAnsi="Arial" w:eastAsia="Times New Roman" w:cs="Arial"/>
                <w:b/>
                <w:b/>
                <w:sz w:val="20"/>
                <w:szCs w:val="20"/>
                <w:lang w:val="ru-RU" w:eastAsia="uk-UA"/>
              </w:rPr>
            </w:pPr>
            <w:r>
              <w:rPr>
                <w:rFonts w:eastAsia="Times New Roman" w:cs="Arial" w:ascii="Arial" w:hAnsi="Arial"/>
                <w:b/>
                <w:sz w:val="20"/>
                <w:szCs w:val="20"/>
                <w:lang w:val="ru-RU" w:eastAsia="uk-UA"/>
              </w:rPr>
              <w:t xml:space="preserve">Прийнято наступне рішення: </w:t>
            </w:r>
          </w:p>
          <w:p>
            <w:pPr>
              <w:pStyle w:val="Normal"/>
              <w:spacing w:lineRule="exact" w:line="254" w:before="0" w:after="240"/>
              <w:ind w:left="40" w:right="700" w:hanging="0"/>
              <w:jc w:val="both"/>
              <w:rPr>
                <w:rFonts w:ascii="Times New Roman" w:hAnsi="Times New Roman" w:eastAsia="Times New Roman"/>
                <w:sz w:val="20"/>
                <w:szCs w:val="20"/>
                <w:lang w:val="ru-RU" w:eastAsia="ru-RU"/>
              </w:rPr>
            </w:pPr>
            <w:r>
              <w:rPr>
                <w:rFonts w:eastAsia="Times New Roman" w:ascii="Times New Roman" w:hAnsi="Times New Roman"/>
                <w:color w:val="000000"/>
                <w:spacing w:val="3"/>
                <w:sz w:val="19"/>
                <w:szCs w:val="19"/>
                <w:lang w:val="ru-RU" w:eastAsia="uk-UA"/>
              </w:rPr>
              <w:t>Припинити повноваження голови та членів Наглядової ради Товариства у повному складі:</w:t>
              <w:br/>
              <w:t xml:space="preserve">Голова Наглядової Ради </w:t>
            </w:r>
            <w:r>
              <w:rPr>
                <w:rFonts w:eastAsia="Times New Roman" w:ascii="Times New Roman" w:hAnsi="Times New Roman"/>
                <w:sz w:val="20"/>
                <w:szCs w:val="20"/>
                <w:lang w:val="ru-RU" w:eastAsia="ru-RU"/>
              </w:rPr>
              <w:t xml:space="preserve">- </w:t>
            </w:r>
            <w:r>
              <w:rPr>
                <w:rFonts w:eastAsia="Times New Roman" w:ascii="Times New Roman" w:hAnsi="Times New Roman"/>
                <w:color w:val="000000"/>
                <w:spacing w:val="3"/>
                <w:sz w:val="19"/>
                <w:szCs w:val="19"/>
                <w:lang w:val="ru-RU" w:eastAsia="uk-UA"/>
              </w:rPr>
              <w:t>Гридинська О.Г., члени Наглядової ради- Шухова В.М., Завадський</w:t>
              <w:br/>
              <w:t>С.К., Нарижна Н.О., Єльцова В.О.</w:t>
            </w:r>
          </w:p>
        </w:tc>
      </w:tr>
      <w:tr>
        <w:trPr>
          <w:trHeight w:val="371" w:hRule="atLeast"/>
        </w:trPr>
        <w:tc>
          <w:tcPr>
            <w:tcW w:w="10233" w:type="dxa"/>
            <w:tcBorders/>
            <w:shd w:fill="auto" w:val="clear"/>
          </w:tcPr>
          <w:p>
            <w:pPr>
              <w:pStyle w:val="Normal"/>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eastAsia="uk-UA"/>
              </w:rPr>
              <w:t>7.Обрання та затвердження нового складу Наглядової ради Товариства</w:t>
            </w:r>
          </w:p>
          <w:p>
            <w:pPr>
              <w:pStyle w:val="Normal"/>
              <w:tabs>
                <w:tab w:val="clear" w:pos="720"/>
                <w:tab w:val="left" w:pos="1373" w:leader="none"/>
              </w:tabs>
              <w:spacing w:lineRule="auto" w:line="240" w:before="0" w:after="0"/>
              <w:jc w:val="both"/>
              <w:rPr>
                <w:rFonts w:ascii="Times New Roman" w:hAnsi="Times New Roman" w:eastAsia="Times New Roman"/>
                <w:sz w:val="21"/>
                <w:szCs w:val="21"/>
                <w:lang w:val="ru-RU" w:eastAsia="uk-UA"/>
              </w:rPr>
            </w:pPr>
            <w:r>
              <w:rPr>
                <w:rFonts w:eastAsia="Times New Roman" w:ascii="Times New Roman" w:hAnsi="Times New Roman"/>
                <w:sz w:val="21"/>
                <w:szCs w:val="21"/>
                <w:lang w:val="ru-RU" w:eastAsia="uk-UA"/>
              </w:rPr>
            </w:r>
          </w:p>
        </w:tc>
      </w:tr>
    </w:tbl>
    <w:p>
      <w:pPr>
        <w:pStyle w:val="Style18"/>
        <w:spacing w:lineRule="exact" w:line="254"/>
        <w:ind w:left="0" w:right="20" w:hanging="0"/>
        <w:rPr>
          <w:lang w:val="ru-RU"/>
        </w:rPr>
      </w:pPr>
      <w:r>
        <w:rPr>
          <w:rStyle w:val="Style16"/>
          <w:color w:val="000000"/>
          <w:lang w:val="ru-RU" w:eastAsia="uk-UA"/>
        </w:rPr>
        <w:t>За результатами голосування по сьомому питанню порядку денного загальних зборів</w:t>
        <w:br/>
        <w:t>акціонерів ПАТ «Готель «Мир» прийняте рішення:</w:t>
      </w:r>
    </w:p>
    <w:p>
      <w:pPr>
        <w:pStyle w:val="Style18"/>
        <w:spacing w:before="0" w:after="236"/>
        <w:ind w:left="101" w:right="20" w:hanging="0"/>
        <w:rPr>
          <w:lang w:val="ru-RU"/>
        </w:rPr>
      </w:pPr>
      <w:r>
        <w:rPr>
          <w:rStyle w:val="Style16"/>
          <w:color w:val="000000"/>
          <w:lang w:val="ru-RU" w:eastAsia="uk-UA"/>
        </w:rPr>
        <w:t>Обрати до складу Наглядової Ради Товариства: Гридииську Олександру Григорівну,</w:t>
        <w:br/>
        <w:t>Завадського Станіслава Казнмировича, Шухову Вікторію Михайлівну, Авдесву Віру Павлівну</w:t>
        <w:br/>
        <w:t>Попснко Ніну Федорівну.</w:t>
      </w:r>
    </w:p>
    <w:p>
      <w:pPr>
        <w:pStyle w:val="Normal"/>
        <w:spacing w:lineRule="exact" w:line="40" w:before="0" w:after="0"/>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r>
    </w:p>
    <w:p>
      <w:pPr>
        <w:pStyle w:val="Style18"/>
        <w:spacing w:lineRule="auto" w:line="242" w:before="164" w:after="200"/>
        <w:ind w:left="0" w:right="404" w:hanging="0"/>
        <w:jc w:val="both"/>
        <w:rPr>
          <w:b/>
          <w:b/>
          <w:color w:val="000000" w:themeColor="text1"/>
          <w:sz w:val="24"/>
          <w:szCs w:val="24"/>
          <w:lang w:val="ru-RU" w:eastAsia="ru-RU"/>
        </w:rPr>
      </w:pPr>
      <w:r>
        <w:rPr>
          <w:b/>
          <w:color w:val="000000" w:themeColor="text1"/>
          <w:sz w:val="24"/>
          <w:szCs w:val="24"/>
          <w:lang w:val="ru-RU" w:eastAsia="ru-RU"/>
        </w:rPr>
        <w:t>Персональний склад наглядової ради та колегіального виконавчого органу (за наявності) емітента, їхніх комітетів (за наявності), інформацію про проведені засідання та загальний опис прийнятих на них рішень</w:t>
      </w:r>
    </w:p>
    <w:p>
      <w:pPr>
        <w:pStyle w:val="Style18"/>
        <w:spacing w:lineRule="auto" w:line="242" w:before="164" w:after="200"/>
        <w:ind w:left="0" w:right="404" w:hanging="0"/>
        <w:jc w:val="both"/>
        <w:rPr>
          <w:b/>
          <w:b/>
          <w:color w:val="000000" w:themeColor="text1"/>
          <w:sz w:val="24"/>
          <w:szCs w:val="24"/>
          <w:lang w:val="ru-RU" w:eastAsia="ru-RU"/>
        </w:rPr>
      </w:pPr>
      <w:r>
        <w:rPr>
          <w:b/>
          <w:color w:val="000000" w:themeColor="text1"/>
          <w:sz w:val="24"/>
          <w:szCs w:val="24"/>
          <w:lang w:val="ru-RU" w:eastAsia="ru-RU"/>
        </w:rPr>
      </w:r>
    </w:p>
    <w:tbl>
      <w:tblPr>
        <w:tblW w:w="6757" w:type="dxa"/>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0" w:firstColumn="1" w:lastColumn="0" w:noHBand="0" w:val="00a0"/>
      </w:tblPr>
      <w:tblGrid>
        <w:gridCol w:w="4448"/>
        <w:gridCol w:w="2308"/>
      </w:tblGrid>
      <w:tr>
        <w:trPr>
          <w:trHeight w:val="230" w:hRule="atLeast"/>
        </w:trPr>
        <w:tc>
          <w:tcPr>
            <w:tcW w:w="444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b/>
                <w:b/>
                <w:sz w:val="20"/>
                <w:szCs w:val="20"/>
                <w:lang w:val="ru-RU" w:eastAsia="uk-UA"/>
              </w:rPr>
            </w:pPr>
            <w:r>
              <w:rPr>
                <w:rFonts w:eastAsia="Times New Roman" w:ascii="Times New Roman" w:hAnsi="Times New Roman"/>
                <w:b/>
                <w:sz w:val="20"/>
                <w:szCs w:val="20"/>
                <w:lang w:val="ru-RU" w:eastAsia="uk-UA"/>
              </w:rPr>
              <w:t>Прізвище, ім'я, по батькові</w:t>
            </w:r>
          </w:p>
        </w:tc>
        <w:tc>
          <w:tcPr>
            <w:tcW w:w="23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b/>
                <w:b/>
                <w:sz w:val="20"/>
                <w:szCs w:val="20"/>
                <w:lang w:val="ru-RU" w:eastAsia="uk-UA"/>
              </w:rPr>
            </w:pPr>
            <w:r>
              <w:rPr>
                <w:rFonts w:eastAsia="Times New Roman" w:ascii="Times New Roman" w:hAnsi="Times New Roman"/>
                <w:b/>
                <w:sz w:val="20"/>
                <w:szCs w:val="20"/>
                <w:lang w:val="ru-RU" w:eastAsia="uk-UA"/>
              </w:rPr>
              <w:t>Посада</w:t>
            </w:r>
          </w:p>
        </w:tc>
      </w:tr>
      <w:tr>
        <w:trPr>
          <w:trHeight w:val="230" w:hRule="atLeast"/>
        </w:trPr>
        <w:tc>
          <w:tcPr>
            <w:tcW w:w="444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b/>
                <w:b/>
                <w:sz w:val="20"/>
                <w:szCs w:val="20"/>
                <w:lang w:val="ru-RU" w:eastAsia="uk-UA"/>
              </w:rPr>
            </w:pPr>
            <w:r>
              <w:rPr>
                <w:rFonts w:eastAsia="Times New Roman" w:ascii="Times New Roman" w:hAnsi="Times New Roman"/>
                <w:b/>
                <w:sz w:val="20"/>
                <w:szCs w:val="20"/>
                <w:lang w:val="ru-RU" w:eastAsia="uk-UA"/>
              </w:rPr>
            </w:r>
          </w:p>
        </w:tc>
        <w:tc>
          <w:tcPr>
            <w:tcW w:w="23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b/>
                <w:b/>
                <w:sz w:val="20"/>
                <w:szCs w:val="20"/>
                <w:lang w:val="ru-RU" w:eastAsia="uk-UA"/>
              </w:rPr>
            </w:pPr>
            <w:r>
              <w:rPr>
                <w:rFonts w:eastAsia="Times New Roman" w:ascii="Times New Roman" w:hAnsi="Times New Roman"/>
                <w:b/>
                <w:sz w:val="20"/>
                <w:szCs w:val="20"/>
                <w:lang w:val="ru-RU" w:eastAsia="uk-UA"/>
              </w:rPr>
            </w:r>
          </w:p>
        </w:tc>
      </w:tr>
      <w:tr>
        <w:trPr/>
        <w:tc>
          <w:tcPr>
            <w:tcW w:w="4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Гридинська Олександра Григорiвна</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Голова Наглядової ради</w:t>
            </w:r>
          </w:p>
        </w:tc>
      </w:tr>
      <w:tr>
        <w:trPr/>
        <w:tc>
          <w:tcPr>
            <w:tcW w:w="4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Шухова Вiкторiя Михайлiвна</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Член Наглядової ради</w:t>
            </w:r>
          </w:p>
        </w:tc>
      </w:tr>
      <w:tr>
        <w:trPr/>
        <w:tc>
          <w:tcPr>
            <w:tcW w:w="4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Завадський Станiслав Казимирович</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Член Наглядової ради</w:t>
            </w:r>
          </w:p>
        </w:tc>
      </w:tr>
      <w:tr>
        <w:trPr/>
        <w:tc>
          <w:tcPr>
            <w:tcW w:w="4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Авдєєва Вiра Павлiвна</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Член Наглядової ради</w:t>
            </w:r>
          </w:p>
        </w:tc>
      </w:tr>
      <w:tr>
        <w:trPr/>
        <w:tc>
          <w:tcPr>
            <w:tcW w:w="4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Попенко Нiна Федорiвна</w:t>
            </w:r>
          </w:p>
        </w:tc>
        <w:tc>
          <w:tcPr>
            <w:tcW w:w="2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0"/>
              <w:jc w:val="center"/>
              <w:rPr>
                <w:rFonts w:ascii="Times New Roman" w:hAnsi="Times New Roman" w:eastAsia="Times New Roman"/>
                <w:sz w:val="20"/>
                <w:szCs w:val="20"/>
                <w:lang w:val="ru-RU" w:eastAsia="uk-UA"/>
              </w:rPr>
            </w:pPr>
            <w:r>
              <w:rPr>
                <w:rFonts w:eastAsia="Times New Roman" w:ascii="Times New Roman" w:hAnsi="Times New Roman"/>
                <w:sz w:val="20"/>
                <w:szCs w:val="20"/>
                <w:lang w:val="ru-RU" w:eastAsia="uk-UA"/>
              </w:rPr>
              <w:t>Член Наглядової ради</w:t>
            </w:r>
          </w:p>
        </w:tc>
      </w:tr>
    </w:tbl>
    <w:p>
      <w:pPr>
        <w:pStyle w:val="Normal"/>
        <w:tabs>
          <w:tab w:val="clear" w:pos="720"/>
          <w:tab w:val="left" w:pos="567" w:leader="none"/>
        </w:tabs>
        <w:spacing w:lineRule="auto"/>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У складі наглядової ради</w:t>
      </w:r>
      <w:r>
        <w:rPr>
          <w:rFonts w:ascii="Times New Roman" w:hAnsi="Times New Roman"/>
          <w:bCs/>
          <w:color w:val="000000" w:themeColor="text1"/>
          <w:sz w:val="24"/>
          <w:szCs w:val="24"/>
          <w:lang w:val="ru-RU"/>
        </w:rPr>
        <w:t xml:space="preserve"> </w:t>
      </w:r>
      <w:r>
        <w:rPr>
          <w:rFonts w:ascii="Times New Roman" w:hAnsi="Times New Roman"/>
          <w:bCs/>
          <w:color w:val="000000" w:themeColor="text1"/>
          <w:sz w:val="24"/>
          <w:szCs w:val="24"/>
        </w:rPr>
        <w:t>комітети відсутні</w:t>
      </w:r>
    </w:p>
    <w:p>
      <w:pPr>
        <w:pStyle w:val="Rvps2"/>
        <w:tabs>
          <w:tab w:val="clear" w:pos="720"/>
          <w:tab w:val="left" w:pos="2670" w:leader="none"/>
        </w:tabs>
        <w:rPr>
          <w:color w:val="000000" w:themeColor="text1"/>
          <w:lang w:val="uk-UA"/>
        </w:rPr>
      </w:pPr>
      <w:r>
        <w:rPr>
          <w:color w:val="000000" w:themeColor="text1"/>
          <w:lang w:val="uk-UA"/>
        </w:rPr>
      </w:r>
    </w:p>
    <w:p>
      <w:pPr>
        <w:pStyle w:val="Rvps2"/>
        <w:tabs>
          <w:tab w:val="clear" w:pos="720"/>
          <w:tab w:val="left" w:pos="841" w:leader="none"/>
        </w:tabs>
        <w:rPr>
          <w:color w:val="000000" w:themeColor="text1"/>
          <w:lang w:val="uk-UA"/>
        </w:rPr>
      </w:pPr>
      <w:r>
        <w:rPr>
          <w:color w:val="000000" w:themeColor="text1"/>
          <w:lang w:val="uk-UA"/>
        </w:rPr>
        <w:t>У 2018 році проводилися наступні засідання Наглядової ради:</w:t>
      </w:r>
    </w:p>
    <w:tbl>
      <w:tblPr>
        <w:tblW w:w="9968" w:type="dxa"/>
        <w:jc w:val="lef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0" w:lastRow="1" w:firstColumn="1" w:lastColumn="1" w:noHBand="0" w:val="01e0"/>
      </w:tblPr>
      <w:tblGrid>
        <w:gridCol w:w="9968"/>
      </w:tblGrid>
      <w:tr>
        <w:trPr/>
        <w:tc>
          <w:tcPr>
            <w:tcW w:w="9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rPr>
                <w:rFonts w:ascii="Times New Roman" w:hAnsi="Times New Roman" w:eastAsia="Times New Roman"/>
                <w:bCs/>
                <w:color w:val="000000" w:themeColor="text1"/>
                <w:lang w:eastAsia="uk-UA"/>
              </w:rPr>
            </w:pPr>
            <w:r>
              <w:rPr>
                <w:rStyle w:val="Style16"/>
                <w:rFonts w:eastAsia="Times New Roman"/>
                <w:bCs/>
                <w:color w:val="000000" w:themeColor="text1"/>
                <w:spacing w:val="0"/>
                <w:sz w:val="22"/>
                <w:szCs w:val="22"/>
                <w:lang w:eastAsia="uk-UA"/>
              </w:rPr>
              <w:t>На засіданні Наглядової ради Товариства (Протокол №1 від 15.02.2018 р.) були прийняті всі</w:t>
              <w:br/>
              <w:t>необхідні рішення, які стосуються скликання та проведення сьогоднішніх Загальних зборів</w:t>
              <w:br/>
              <w:t>акціонерів, а саме:</w:t>
            </w:r>
          </w:p>
          <w:p>
            <w:pPr>
              <w:pStyle w:val="Style18"/>
              <w:numPr>
                <w:ilvl w:val="0"/>
                <w:numId w:val="3"/>
              </w:numPr>
              <w:tabs>
                <w:tab w:val="clear" w:pos="720"/>
                <w:tab w:val="left" w:pos="145" w:leader="none"/>
              </w:tabs>
              <w:spacing w:lineRule="exact" w:line="254"/>
              <w:ind w:left="20" w:hanging="0"/>
              <w:rPr>
                <w:bCs/>
                <w:color w:val="000000" w:themeColor="text1"/>
                <w:lang w:val="ru-RU" w:eastAsia="uk-UA"/>
              </w:rPr>
            </w:pPr>
            <w:r>
              <w:rPr>
                <w:rStyle w:val="Style16"/>
                <w:bCs/>
                <w:color w:val="000000" w:themeColor="text1"/>
                <w:spacing w:val="0"/>
                <w:sz w:val="22"/>
                <w:szCs w:val="22"/>
                <w:lang w:val="ru-RU" w:eastAsia="uk-UA"/>
              </w:rPr>
              <w:t>затверджено порядок денний Загальних зборів, прийнято рішення про дату проведення;</w:t>
            </w:r>
          </w:p>
          <w:p>
            <w:pPr>
              <w:pStyle w:val="Style18"/>
              <w:numPr>
                <w:ilvl w:val="0"/>
                <w:numId w:val="3"/>
              </w:numPr>
              <w:tabs>
                <w:tab w:val="clear" w:pos="720"/>
                <w:tab w:val="left" w:pos="188" w:leader="none"/>
              </w:tabs>
              <w:spacing w:lineRule="exact" w:line="254"/>
              <w:ind w:left="20" w:right="20" w:hanging="0"/>
              <w:rPr>
                <w:bCs/>
                <w:color w:val="000000" w:themeColor="text1"/>
                <w:lang w:val="ru-RU" w:eastAsia="uk-UA"/>
              </w:rPr>
            </w:pPr>
            <w:r>
              <w:rPr>
                <w:rStyle w:val="Style16"/>
                <w:bCs/>
                <w:color w:val="000000" w:themeColor="text1"/>
                <w:spacing w:val="0"/>
                <w:sz w:val="22"/>
                <w:szCs w:val="22"/>
                <w:lang w:val="ru-RU" w:eastAsia="uk-UA"/>
              </w:rPr>
              <w:t>визначено дату складання переліку акціонерів, які мають право бути повідомлені про проведення агальних зборів та брати участь у загальних зборах;</w:t>
            </w:r>
          </w:p>
          <w:p>
            <w:pPr>
              <w:pStyle w:val="Style18"/>
              <w:numPr>
                <w:ilvl w:val="0"/>
                <w:numId w:val="3"/>
              </w:numPr>
              <w:tabs>
                <w:tab w:val="clear" w:pos="720"/>
                <w:tab w:val="left" w:pos="207" w:leader="none"/>
              </w:tabs>
              <w:spacing w:lineRule="exact" w:line="254"/>
              <w:ind w:left="20" w:right="20" w:hanging="0"/>
              <w:rPr>
                <w:bCs/>
                <w:color w:val="000000" w:themeColor="text1"/>
                <w:lang w:val="ru-RU" w:eastAsia="uk-UA"/>
              </w:rPr>
            </w:pPr>
            <w:r>
              <w:rPr>
                <w:rStyle w:val="Style16"/>
                <w:bCs/>
                <w:color w:val="000000" w:themeColor="text1"/>
                <w:spacing w:val="0"/>
                <w:sz w:val="22"/>
                <w:szCs w:val="22"/>
                <w:lang w:val="ru-RU" w:eastAsia="uk-UA"/>
              </w:rPr>
              <w:t>прийнято рішення про розсилку письмових повідомлень про проведення Загальних зборів; про обрання Голови Загальних зборів та Секретаря Загальних зборів;</w:t>
            </w:r>
          </w:p>
          <w:p>
            <w:pPr>
              <w:pStyle w:val="Style18"/>
              <w:numPr>
                <w:ilvl w:val="0"/>
                <w:numId w:val="3"/>
              </w:numPr>
              <w:tabs>
                <w:tab w:val="clear" w:pos="720"/>
                <w:tab w:val="left" w:pos="150" w:leader="none"/>
              </w:tabs>
              <w:spacing w:lineRule="exact" w:line="254"/>
              <w:ind w:left="20" w:hanging="0"/>
              <w:rPr>
                <w:bCs/>
                <w:color w:val="000000" w:themeColor="text1"/>
                <w:lang w:val="ru-RU" w:eastAsia="uk-UA"/>
              </w:rPr>
            </w:pPr>
            <w:r>
              <w:rPr>
                <w:rStyle w:val="Style16"/>
                <w:bCs/>
                <w:color w:val="000000" w:themeColor="text1"/>
                <w:spacing w:val="0"/>
                <w:sz w:val="22"/>
                <w:szCs w:val="22"/>
                <w:lang w:val="ru-RU" w:eastAsia="uk-UA"/>
              </w:rPr>
              <w:t>про призначення реєстраційної комісії;</w:t>
            </w:r>
          </w:p>
          <w:p>
            <w:pPr>
              <w:pStyle w:val="Normal"/>
              <w:tabs>
                <w:tab w:val="clear" w:pos="720"/>
                <w:tab w:val="left" w:pos="567" w:leader="none"/>
              </w:tabs>
              <w:spacing w:lineRule="auto" w:line="240"/>
              <w:rPr>
                <w:rFonts w:ascii="Times New Roman" w:hAnsi="Times New Roman" w:eastAsia="Times New Roman"/>
                <w:bCs/>
                <w:color w:val="000000" w:themeColor="text1"/>
                <w:lang w:val="ru-RU" w:eastAsia="uk-UA"/>
              </w:rPr>
            </w:pPr>
            <w:r>
              <w:rPr>
                <w:rStyle w:val="Style16"/>
                <w:rFonts w:eastAsia="Times New Roman"/>
                <w:bCs/>
                <w:color w:val="000000" w:themeColor="text1"/>
                <w:spacing w:val="0"/>
                <w:sz w:val="22"/>
                <w:szCs w:val="22"/>
                <w:lang w:val="ru-RU" w:eastAsia="uk-UA"/>
              </w:rPr>
              <w:t>-затверджено перелік матеріалів та порядок ознайомлення акціонерів з матеріалами, з якими вони можуть ознайомитись під час підготовки до Загальних зборів.</w:t>
            </w:r>
          </w:p>
          <w:p>
            <w:pPr>
              <w:pStyle w:val="Normal"/>
              <w:tabs>
                <w:tab w:val="clear" w:pos="720"/>
                <w:tab w:val="left" w:pos="567" w:leader="none"/>
              </w:tabs>
              <w:spacing w:lineRule="auto" w:line="240" w:before="0" w:after="0"/>
              <w:rPr>
                <w:rFonts w:ascii="Times New Roman" w:hAnsi="Times New Roman" w:eastAsia="Times New Roman"/>
                <w:bCs/>
                <w:color w:val="000000" w:themeColor="text1"/>
                <w:lang w:val="ru-RU" w:eastAsia="uk-UA"/>
              </w:rPr>
            </w:pPr>
            <w:r>
              <w:rPr>
                <w:rFonts w:eastAsia="Times New Roman" w:ascii="Times New Roman" w:hAnsi="Times New Roman"/>
                <w:bCs/>
                <w:color w:val="000000" w:themeColor="text1"/>
                <w:lang w:val="ru-RU" w:eastAsia="uk-UA"/>
              </w:rPr>
            </w:r>
          </w:p>
        </w:tc>
      </w:tr>
      <w:tr>
        <w:trPr/>
        <w:tc>
          <w:tcPr>
            <w:tcW w:w="9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567" w:leader="none"/>
              </w:tabs>
              <w:spacing w:lineRule="auto" w:line="240" w:before="0" w:after="200"/>
              <w:rPr>
                <w:rFonts w:ascii="Times New Roman" w:hAnsi="Times New Roman" w:eastAsia="Times New Roman"/>
                <w:bCs/>
                <w:color w:val="000000" w:themeColor="text1"/>
                <w:lang w:val="ru-RU" w:eastAsia="uk-UA"/>
              </w:rPr>
            </w:pPr>
            <w:r>
              <w:rPr>
                <w:rStyle w:val="Style16"/>
                <w:rFonts w:eastAsia="Times New Roman"/>
                <w:bCs/>
                <w:color w:val="000000" w:themeColor="text1"/>
                <w:spacing w:val="0"/>
                <w:sz w:val="22"/>
                <w:szCs w:val="22"/>
                <w:lang w:val="ru-RU" w:eastAsia="uk-UA"/>
              </w:rPr>
              <w:t>На засіданні Наглядової ради Товариства (Протокол №2 від 20.02.2018 р.) було затверджено</w:t>
              <w:br/>
              <w:t>форму та текст бюлетенів для голосування на Загальних зборах, в якому зазначені в т.ч. і проекти</w:t>
              <w:br/>
              <w:t>рішень.</w:t>
            </w:r>
          </w:p>
        </w:tc>
      </w:tr>
    </w:tbl>
    <w:p>
      <w:pPr>
        <w:pStyle w:val="Rvps2"/>
        <w:tabs>
          <w:tab w:val="clear" w:pos="720"/>
          <w:tab w:val="left" w:pos="1365" w:leader="none"/>
        </w:tabs>
        <w:rPr>
          <w:color w:val="000000" w:themeColor="text1"/>
          <w:lang w:val="uk-UA"/>
        </w:rPr>
      </w:pPr>
      <w:r>
        <w:rPr>
          <w:color w:val="000000" w:themeColor="text1"/>
          <w:lang w:val="uk-UA"/>
        </w:rPr>
      </w:r>
    </w:p>
    <w:p>
      <w:pPr>
        <w:pStyle w:val="Rvps2"/>
        <w:tabs>
          <w:tab w:val="clear" w:pos="720"/>
          <w:tab w:val="left" w:pos="1365" w:leader="none"/>
        </w:tabs>
        <w:rPr>
          <w:b/>
          <w:b/>
          <w:color w:val="000000" w:themeColor="text1"/>
          <w:lang w:val="uk-UA"/>
        </w:rPr>
      </w:pPr>
      <w:r>
        <w:rPr>
          <w:b/>
          <w:color w:val="000000" w:themeColor="text1"/>
          <w:lang w:val="uk-UA"/>
        </w:rPr>
        <w:t xml:space="preserve">Правління  Товариства . Персональний склад. </w:t>
        <w:tab/>
      </w:r>
    </w:p>
    <w:tbl>
      <w:tblPr>
        <w:tblW w:w="9640" w:type="dxa"/>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688"/>
        <w:gridCol w:w="7951"/>
      </w:tblGrid>
      <w:tr>
        <w:trPr/>
        <w:tc>
          <w:tcPr>
            <w:tcW w:w="1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tabs>
                <w:tab w:val="clear" w:pos="720"/>
                <w:tab w:val="left" w:pos="567" w:leader="none"/>
                <w:tab w:val="left" w:pos="4905" w:leader="none"/>
              </w:tabs>
              <w:spacing w:lineRule="auto" w:line="240" w:before="0" w:after="0"/>
              <w:outlineLvl w:val="0"/>
              <w:rPr>
                <w:rFonts w:ascii="Times New Roman" w:hAnsi="Times New Roman" w:eastAsia="Times New Roman"/>
                <w:sz w:val="18"/>
                <w:szCs w:val="18"/>
                <w:lang w:val="ru-RU" w:eastAsia="uk-UA"/>
              </w:rPr>
            </w:pPr>
            <w:r>
              <w:rPr>
                <w:rFonts w:eastAsia="Times New Roman" w:ascii="Times New Roman" w:hAnsi="Times New Roman"/>
                <w:sz w:val="18"/>
                <w:szCs w:val="18"/>
                <w:lang w:val="ru-RU" w:eastAsia="uk-UA"/>
              </w:rPr>
              <w:t>Президент Товариства - Бєльченко Юрій Михайлович</w:t>
            </w:r>
          </w:p>
        </w:tc>
        <w:tc>
          <w:tcPr>
            <w:tcW w:w="7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Виконавчим  органом  Товариства, яке  здійснює управління його поточною  діяльністю, є  Правління  Товариства. Правління очолює  Президент Товариства . </w:t>
            </w:r>
          </w:p>
          <w:p>
            <w:pPr>
              <w:pStyle w:val="Normal"/>
              <w:spacing w:lineRule="auto"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Президент Товариства розподіляє  повноваження між  членами  Правління.</w:t>
            </w:r>
          </w:p>
          <w:p>
            <w:pPr>
              <w:pStyle w:val="Normal"/>
              <w:spacing w:lineRule="auto"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Президент  Товариства  без  доручення  діє  від  імені  Товариства,  представляє його  інтереси в усіх державних, громадських та комерційних установах, підприємствах та організаціях, в тому числі в органах влади, будь-яких судових установах,  розпоряджається  майном  Товариства,  укладає  угоди,  в  тому  числі  трудові,  видає  доручення,  відкриває  в установах  банків  поточні  і  інші  рахунки,  користується  правом  розпорядження грошовими коштами,  видає  накази,  дає  вказівки, обов’язкові  для  всіх  працівників  Товариства,  затверджує  штатний  розклад Товариства, його  філій  і представництв,   установлює  посадові  оклади в відповідності  з  пропозиціями  Правління  за  умова мами  оплати  праці.</w:t>
            </w:r>
          </w:p>
          <w:p>
            <w:pPr>
              <w:pStyle w:val="Normal"/>
              <w:spacing w:lineRule="auto"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Президент Товариства організує роботу Правління, скликає засідання, забезпечує ведення протоколів засідань. </w:t>
            </w:r>
          </w:p>
          <w:p>
            <w:pPr>
              <w:pStyle w:val="Normal"/>
              <w:spacing w:lineRule="auto" w:before="0" w:after="0"/>
              <w:jc w:val="both"/>
              <w:rPr>
                <w:rFonts w:ascii="Times New Roman" w:hAnsi="Times New Roman" w:eastAsia="Times New Roman"/>
                <w:sz w:val="16"/>
                <w:szCs w:val="16"/>
                <w:lang w:eastAsia="uk-UA"/>
              </w:rPr>
            </w:pPr>
            <w:r>
              <w:rPr>
                <w:rFonts w:eastAsia="Times New Roman" w:ascii="Times New Roman" w:hAnsi="Times New Roman"/>
                <w:sz w:val="16"/>
                <w:szCs w:val="16"/>
                <w:lang w:eastAsia="uk-UA"/>
              </w:rPr>
            </w:r>
          </w:p>
          <w:p>
            <w:pPr>
              <w:pStyle w:val="Normal"/>
              <w:spacing w:lineRule="auto" w:line="240" w:before="0" w:after="0"/>
              <w:rPr>
                <w:rFonts w:ascii="Times New Roman" w:hAnsi="Times New Roman" w:eastAsia="Times New Roman"/>
                <w:color w:val="FF0000"/>
                <w:sz w:val="16"/>
                <w:szCs w:val="16"/>
                <w:lang w:eastAsia="uk-UA"/>
              </w:rPr>
            </w:pPr>
            <w:r>
              <w:rPr>
                <w:rFonts w:eastAsia="Times New Roman" w:ascii="Times New Roman" w:hAnsi="Times New Roman"/>
                <w:color w:val="FF0000"/>
                <w:sz w:val="16"/>
                <w:szCs w:val="16"/>
                <w:lang w:eastAsia="uk-UA"/>
              </w:rPr>
            </w:r>
          </w:p>
        </w:tc>
      </w:tr>
      <w:tr>
        <w:trPr/>
        <w:tc>
          <w:tcPr>
            <w:tcW w:w="16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keepNext w:val="true"/>
              <w:numPr>
                <w:ilvl w:val="0"/>
                <w:numId w:val="0"/>
              </w:numPr>
              <w:tabs>
                <w:tab w:val="clear" w:pos="720"/>
                <w:tab w:val="left" w:pos="567" w:leader="none"/>
                <w:tab w:val="left" w:pos="4905" w:leader="none"/>
              </w:tabs>
              <w:spacing w:lineRule="auto" w:line="240" w:before="0" w:after="0"/>
              <w:outlineLvl w:val="0"/>
              <w:rPr>
                <w:rFonts w:ascii="Times New Roman" w:hAnsi="Times New Roman" w:eastAsia="Times New Roman"/>
                <w:sz w:val="18"/>
                <w:szCs w:val="18"/>
                <w:lang w:val="ru-RU" w:eastAsia="uk-UA"/>
              </w:rPr>
            </w:pPr>
            <w:r>
              <w:rPr>
                <w:rFonts w:eastAsia="Times New Roman" w:ascii="Times New Roman" w:hAnsi="Times New Roman"/>
                <w:sz w:val="18"/>
                <w:szCs w:val="18"/>
                <w:lang w:val="ru-RU" w:eastAsia="uk-UA"/>
              </w:rPr>
              <w:t>Член Правління</w:t>
            </w:r>
            <w:r>
              <w:rPr>
                <w:rFonts w:eastAsia="Times New Roman" w:ascii="Times New Roman" w:hAnsi="Times New Roman"/>
                <w:sz w:val="18"/>
                <w:szCs w:val="18"/>
                <w:lang w:eastAsia="uk-UA"/>
              </w:rPr>
              <w:t>и</w:t>
            </w:r>
            <w:r>
              <w:rPr>
                <w:rFonts w:eastAsia="Times New Roman" w:ascii="Times New Roman" w:hAnsi="Times New Roman"/>
                <w:sz w:val="18"/>
                <w:szCs w:val="18"/>
                <w:lang w:val="ru-RU" w:eastAsia="uk-UA"/>
              </w:rPr>
              <w:t>:</w:t>
            </w:r>
          </w:p>
          <w:p>
            <w:pPr>
              <w:pStyle w:val="Normal"/>
              <w:keepNext w:val="true"/>
              <w:numPr>
                <w:ilvl w:val="0"/>
                <w:numId w:val="0"/>
              </w:numPr>
              <w:tabs>
                <w:tab w:val="clear" w:pos="720"/>
                <w:tab w:val="left" w:pos="567" w:leader="none"/>
                <w:tab w:val="left" w:pos="4905" w:leader="none"/>
              </w:tabs>
              <w:spacing w:lineRule="auto" w:line="240" w:before="0" w:after="0"/>
              <w:outlineLvl w:val="0"/>
              <w:rPr>
                <w:rFonts w:ascii="Times New Roman" w:hAnsi="Times New Roman" w:eastAsia="Times New Roman"/>
                <w:sz w:val="18"/>
                <w:szCs w:val="18"/>
                <w:lang w:val="ru-RU" w:eastAsia="uk-UA"/>
              </w:rPr>
            </w:pPr>
            <w:r>
              <w:rPr>
                <w:rFonts w:eastAsia="Times New Roman" w:ascii="Times New Roman" w:hAnsi="Times New Roman"/>
                <w:sz w:val="18"/>
                <w:szCs w:val="18"/>
                <w:lang w:val="ru-RU" w:eastAsia="uk-UA"/>
              </w:rPr>
              <w:t xml:space="preserve"> </w:t>
            </w:r>
            <w:r>
              <w:rPr>
                <w:rFonts w:eastAsia="Times New Roman" w:ascii="Times New Roman" w:hAnsi="Times New Roman"/>
                <w:sz w:val="18"/>
                <w:szCs w:val="18"/>
                <w:lang w:val="ru-RU" w:eastAsia="uk-UA"/>
              </w:rPr>
              <w:t>- Циганенко Віталій Георгійович;</w:t>
            </w:r>
          </w:p>
          <w:p>
            <w:pPr>
              <w:pStyle w:val="Normal"/>
              <w:spacing w:lineRule="auto" w:line="240" w:before="0" w:after="0"/>
              <w:rPr>
                <w:rFonts w:ascii="Times New Roman" w:hAnsi="Times New Roman" w:eastAsia="Times New Roman"/>
                <w:sz w:val="18"/>
                <w:szCs w:val="18"/>
                <w:lang w:val="ru-RU" w:eastAsia="uk-UA"/>
              </w:rPr>
            </w:pPr>
            <w:r>
              <w:rPr>
                <w:rFonts w:eastAsia="Times New Roman" w:ascii="Times New Roman" w:hAnsi="Times New Roman"/>
                <w:sz w:val="18"/>
                <w:szCs w:val="18"/>
                <w:lang w:val="ru-RU" w:eastAsia="uk-UA"/>
              </w:rPr>
              <w:t>- Шило Юрій Борисович;</w:t>
            </w:r>
          </w:p>
        </w:tc>
        <w:tc>
          <w:tcPr>
            <w:tcW w:w="79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Правління  виконує  наступні  функції:</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 здійснює   контроль  за  виконанням  обов’язків    Товариства перед акціонерами, рівно як і акціонерів  перед  Товариством;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приймає  рішення по зміні або  розширенню  сфер  діяльності Товариства,  його  філій  та  представництв;</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визначає  умови  оплати  праці;</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   ініціює,  при  необхідності, проведення  позачергових   ревізій фінансово - господарської  діяльності Товариства, дочірніх підприємств, філій  і представництв Товариства;  </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збирає  пропозиції  по  включенню  питань до порядку  денного   загальних  зборів;</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рекомендує  загальним  зборам  кандидатури  на  заміщення  вакантних  посад членів Правління,  членів Наглядової  Ради і Ревізійної  комісії Товариства;</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 </w:t>
            </w:r>
            <w:r>
              <w:rPr>
                <w:rFonts w:eastAsia="Times New Roman" w:ascii="Times New Roman" w:hAnsi="Times New Roman"/>
                <w:sz w:val="16"/>
                <w:szCs w:val="16"/>
                <w:lang w:val="ru-RU" w:eastAsia="uk-UA"/>
              </w:rPr>
              <w:t>-  виконує інші  функції, делеговані  йому  Загальними  зборами та Наглядовою  радою.</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До компетенції Правління  відносяться всі  питання  діяльності  Товариства, крім тих,  які чинним  законодавством і цим Статутом  віднесені  до виключної компетенції  Загальних  зборів Товариства та/або Наглядової ради Товариства.  Загальні  збори  можуть  прийняти  рішення  про  передачу  частини належних  йому  прав  до компетенції  Правління.</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Правління  і  Президент  Товариства підзвітні  в  своїй  діяльності   Загальним зборам  Товариства   і  Наглядовій  Раді, організує виконання їх рішень. Правління Товариства діє від імені Товариства в межах, встановлених Статутом і законом.</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 xml:space="preserve">Кожний член Правління  має  право вимагати  проведення засідання Правління органу та вносити питання до порядку денного засідання. </w:t>
            </w:r>
          </w:p>
          <w:p>
            <w:pPr>
              <w:pStyle w:val="Normal"/>
              <w:spacing w:lineRule="auto" w:line="240" w:before="0" w:after="0"/>
              <w:jc w:val="both"/>
              <w:rPr>
                <w:rFonts w:ascii="Times New Roman" w:hAnsi="Times New Roman" w:eastAsia="Times New Roman"/>
                <w:sz w:val="16"/>
                <w:szCs w:val="16"/>
                <w:lang w:val="ru-RU" w:eastAsia="uk-UA"/>
              </w:rPr>
            </w:pPr>
            <w:bookmarkStart w:id="33" w:name="o709"/>
            <w:bookmarkEnd w:id="33"/>
            <w:r>
              <w:rPr>
                <w:rFonts w:eastAsia="Times New Roman" w:ascii="Times New Roman" w:hAnsi="Times New Roman"/>
                <w:sz w:val="16"/>
                <w:szCs w:val="16"/>
                <w:lang w:val="ru-RU" w:eastAsia="uk-UA"/>
              </w:rPr>
              <w:t>На  засіданні  Правління органу ведеться протокол.  Протокол  засідання Правління підписується головуючим та надається за вимогою  для  ознайомлення члену колегіального виконавчого органу,  члену Наглядової ради або представнику  профспілкового  чи  іншого  уповноваженого трудовим колективом  органу,  який  підписав  колективний договір від імені трудового колективу.</w:t>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r>
          </w:p>
          <w:p>
            <w:pPr>
              <w:pStyle w:val="Normal"/>
              <w:spacing w:lineRule="auto" w:line="240" w:before="0" w:after="0"/>
              <w:jc w:val="both"/>
              <w:rPr>
                <w:rFonts w:ascii="Times New Roman" w:hAnsi="Times New Roman" w:eastAsia="Times New Roman"/>
                <w:sz w:val="16"/>
                <w:szCs w:val="16"/>
                <w:lang w:val="ru-RU" w:eastAsia="uk-UA"/>
              </w:rPr>
            </w:pPr>
            <w:r>
              <w:rPr>
                <w:rFonts w:eastAsia="Times New Roman" w:ascii="Times New Roman" w:hAnsi="Times New Roman"/>
                <w:sz w:val="16"/>
                <w:szCs w:val="16"/>
                <w:lang w:val="ru-RU" w:eastAsia="uk-UA"/>
              </w:rPr>
              <w:t>Правління приймає рішення, які віднесені до його компетенції, більшістю голосів. Голова та члени Правління мають по одному голосу кожний. У випадку відсутності члена Правління на засіданні Правління у разі рівного розподілу голосів під час прийняття рішень вирішальний голос має Президент Товариства.</w:t>
            </w:r>
          </w:p>
          <w:p>
            <w:pPr>
              <w:pStyle w:val="Normal"/>
              <w:spacing w:lineRule="auto" w:line="240" w:before="0" w:after="0"/>
              <w:rPr>
                <w:rFonts w:ascii="Times New Roman" w:hAnsi="Times New Roman" w:eastAsia="Times New Roman"/>
                <w:color w:val="FF0000"/>
                <w:sz w:val="16"/>
                <w:szCs w:val="16"/>
                <w:lang w:val="ru-RU" w:eastAsia="uk-UA"/>
              </w:rPr>
            </w:pPr>
            <w:r>
              <w:rPr>
                <w:rFonts w:eastAsia="Times New Roman" w:ascii="Times New Roman" w:hAnsi="Times New Roman"/>
                <w:color w:val="FF0000"/>
                <w:sz w:val="16"/>
                <w:szCs w:val="16"/>
                <w:lang w:val="ru-RU" w:eastAsia="uk-UA"/>
              </w:rPr>
            </w:r>
          </w:p>
        </w:tc>
      </w:tr>
    </w:tbl>
    <w:p>
      <w:pPr>
        <w:pStyle w:val="Rvps2"/>
        <w:tabs>
          <w:tab w:val="clear" w:pos="720"/>
          <w:tab w:val="left" w:pos="1365" w:leader="none"/>
        </w:tabs>
        <w:rPr>
          <w:color w:val="000000" w:themeColor="text1"/>
          <w:lang w:val="uk-UA"/>
        </w:rPr>
      </w:pPr>
      <w:r>
        <w:rPr>
          <w:color w:val="000000" w:themeColor="text1"/>
          <w:lang w:val="uk-UA"/>
        </w:rPr>
        <w:t xml:space="preserve">У 2018 році засідання Правління не проводилися </w:t>
      </w:r>
    </w:p>
    <w:p>
      <w:pPr>
        <w:pStyle w:val="Rvps2"/>
        <w:tabs>
          <w:tab w:val="clear" w:pos="720"/>
          <w:tab w:val="left" w:pos="878" w:leader="none"/>
        </w:tabs>
        <w:rPr>
          <w:color w:val="000000" w:themeColor="text1"/>
          <w:lang w:val="uk-UA"/>
        </w:rPr>
      </w:pPr>
      <w:r>
        <w:rPr>
          <w:color w:val="000000" w:themeColor="text1"/>
          <w:lang w:val="uk-UA"/>
        </w:rPr>
        <w:tab/>
      </w:r>
    </w:p>
    <w:p>
      <w:pPr>
        <w:pStyle w:val="Rvps2"/>
        <w:numPr>
          <w:ilvl w:val="0"/>
          <w:numId w:val="1"/>
        </w:numPr>
        <w:tabs>
          <w:tab w:val="clear" w:pos="720"/>
          <w:tab w:val="left" w:pos="878" w:leader="none"/>
        </w:tabs>
        <w:rPr>
          <w:color w:val="000000" w:themeColor="text1"/>
          <w:lang w:val="uk-UA"/>
        </w:rPr>
      </w:pPr>
      <w:r>
        <w:rPr>
          <w:color w:val="000000" w:themeColor="text1"/>
          <w:lang w:val="uk-UA"/>
        </w:rPr>
        <w:t>На думку аудиторів суттєва невизначеність, яка може ставити під сумнів здатність продовження діяльності юридичної особи, Звіт керівництва якої перевіряється, на безперервній основі,  відсутня .</w:t>
      </w:r>
    </w:p>
    <w:p>
      <w:pPr>
        <w:pStyle w:val="NormalWeb"/>
        <w:spacing w:before="0" w:afterAutospacing="0" w:after="60"/>
        <w:rPr>
          <w:color w:val="000000" w:themeColor="text1"/>
          <w:lang w:val="uk-UA"/>
        </w:rPr>
      </w:pPr>
      <w:r>
        <w:rPr>
          <w:color w:val="000000" w:themeColor="text1"/>
          <w:lang w:val="uk-UA"/>
        </w:rPr>
      </w:r>
    </w:p>
    <w:p>
      <w:pPr>
        <w:pStyle w:val="Normal"/>
        <w:jc w:val="both"/>
        <w:rPr>
          <w:rFonts w:ascii="Times New Roman" w:hAnsi="Times New Roman" w:eastAsia="Times New Roman"/>
          <w:b/>
          <w:b/>
          <w:sz w:val="24"/>
          <w:szCs w:val="24"/>
          <w:lang w:eastAsia="ru-RU"/>
        </w:rPr>
      </w:pPr>
      <w:r>
        <w:rPr>
          <w:color w:val="000000" w:themeColor="text1"/>
        </w:rPr>
        <w:tab/>
      </w:r>
      <w:r>
        <w:rPr>
          <w:rFonts w:eastAsia="Times New Roman" w:ascii="Times New Roman" w:hAnsi="Times New Roman"/>
          <w:b/>
          <w:sz w:val="24"/>
          <w:szCs w:val="24"/>
          <w:lang w:eastAsia="ru-RU"/>
        </w:rPr>
        <w:t>Основні відомості про аудиторську фірму:</w:t>
      </w:r>
    </w:p>
    <w:p>
      <w:pPr>
        <w:pStyle w:val="Normal"/>
        <w:spacing w:lineRule="auto" w:line="240" w:before="0" w:after="0"/>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spacing w:lineRule="exact" w:line="300" w:before="0" w:after="120"/>
        <w:ind w:firstLine="426"/>
        <w:rPr>
          <w:rFonts w:ascii="Times New Roman" w:hAnsi="Times New Roman" w:eastAsia="Times New Roman"/>
          <w:sz w:val="24"/>
          <w:szCs w:val="24"/>
          <w:lang w:eastAsia="ru-RU"/>
        </w:rPr>
      </w:pPr>
      <w:r>
        <w:rPr>
          <w:rFonts w:eastAsia="Times New Roman" w:ascii="Times New Roman" w:hAnsi="Times New Roman"/>
          <w:sz w:val="24"/>
          <w:szCs w:val="24"/>
          <w:lang w:eastAsia="ru-RU"/>
        </w:rPr>
        <w:t>Аудиторська фірма «Тест-Аудит» приватне підприємство.</w:t>
      </w:r>
    </w:p>
    <w:p>
      <w:pPr>
        <w:pStyle w:val="Normal"/>
        <w:spacing w:lineRule="exact" w:line="320" w:before="0" w:after="120"/>
        <w:ind w:firstLine="426"/>
        <w:rPr>
          <w:rFonts w:ascii="Times New Roman" w:hAnsi="Times New Roman" w:eastAsia="Times New Roman"/>
          <w:sz w:val="24"/>
          <w:szCs w:val="24"/>
          <w:lang w:eastAsia="ru-RU"/>
        </w:rPr>
      </w:pPr>
      <w:r>
        <w:rPr>
          <w:rFonts w:eastAsia="Times New Roman" w:ascii="Times New Roman" w:hAnsi="Times New Roman"/>
          <w:sz w:val="24"/>
          <w:szCs w:val="24"/>
          <w:lang w:eastAsia="ru-RU"/>
        </w:rPr>
        <w:t>Код підприємства в Єдиному державному реєстрі юридичних осіб, фізичних осіб - підприємців та громадських формувань: 22698202 .</w:t>
      </w:r>
    </w:p>
    <w:p>
      <w:pPr>
        <w:pStyle w:val="Normal"/>
        <w:spacing w:lineRule="exact" w:line="320" w:before="0" w:after="120"/>
        <w:ind w:firstLine="426"/>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Аудиторська фірма «Тест-Аудит» приватне підприємство включено Аудиторською Палатою України  до Реєстру аудиторів та суб’єктів аудиторської діяльності, Розділ ("Суб'єкти аудиторської діяльності) за № 0416 . </w:t>
      </w:r>
      <w:r>
        <w:rPr>
          <w:rFonts w:eastAsia="Times New Roman" w:ascii="Times New Roman" w:hAnsi="Times New Roman"/>
          <w:sz w:val="24"/>
          <w:szCs w:val="24"/>
          <w:lang w:val="ru-RU" w:eastAsia="ru-RU"/>
        </w:rPr>
        <w:t>Дата видач</w:t>
      </w:r>
      <w:r>
        <w:rPr>
          <w:rFonts w:eastAsia="Times New Roman" w:ascii="Times New Roman" w:hAnsi="Times New Roman"/>
          <w:sz w:val="24"/>
          <w:szCs w:val="24"/>
          <w:lang w:eastAsia="ru-RU"/>
        </w:rPr>
        <w:t>і свідоцтва про включення до реєстру аудиторів та суб’єктів аудиторської діяльності 26.01.2001р.</w:t>
      </w:r>
    </w:p>
    <w:p>
      <w:pPr>
        <w:pStyle w:val="Normal"/>
        <w:widowControl w:val="false"/>
        <w:spacing w:lineRule="exact" w:line="300" w:before="0" w:after="0"/>
        <w:ind w:firstLine="426"/>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Свідоцтво про відповідність системи контролю якості № 0681, видане рішенням АПУ № 338/3 від 26.01.2017р., чинне до 31.12.2022 р.</w:t>
      </w:r>
    </w:p>
    <w:p>
      <w:pPr>
        <w:pStyle w:val="Normal"/>
        <w:widowControl w:val="false"/>
        <w:spacing w:lineRule="exact" w:line="300" w:before="0" w:after="0"/>
        <w:ind w:firstLine="426"/>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Свідоцтво Національної комісії з цінних паперів та фондового ринку  про внесення до реєстру аудиторських фірм, які можуть проводити аудиторські перевірки професійних учасників ринку цінних паперів серія  та номер свідоцтва: П 000388 від 23.09.2016, строк дії  свідоцтва з 23.09.2016 р. до 29.10.2020р.</w:t>
      </w:r>
    </w:p>
    <w:p>
      <w:pPr>
        <w:pStyle w:val="Normal"/>
        <w:spacing w:lineRule="auto" w:line="240" w:before="0" w:after="0"/>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9071" w:leader="none"/>
        </w:tabs>
        <w:spacing w:lineRule="auto" w:line="240" w:before="0" w:after="0"/>
        <w:jc w:val="both"/>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Основні відомості  про умови  договору на проведення аудиту:</w:t>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Договір про надання аудиторських послуг №1159 від 04.</w:t>
      </w:r>
      <w:r>
        <w:rPr>
          <w:rFonts w:eastAsia="Times New Roman" w:ascii="Times New Roman" w:hAnsi="Times New Roman"/>
          <w:sz w:val="24"/>
          <w:szCs w:val="24"/>
          <w:lang w:val="ru-RU" w:eastAsia="ru-RU"/>
        </w:rPr>
        <w:t>03</w:t>
      </w:r>
      <w:r>
        <w:rPr>
          <w:rFonts w:eastAsia="Times New Roman" w:ascii="Times New Roman" w:hAnsi="Times New Roman"/>
          <w:sz w:val="24"/>
          <w:szCs w:val="24"/>
          <w:lang w:eastAsia="ru-RU"/>
        </w:rPr>
        <w:t xml:space="preserve">.2019 р. </w:t>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Дата початку проведення аудиту  - 04.</w:t>
      </w:r>
      <w:r>
        <w:rPr>
          <w:rFonts w:eastAsia="Times New Roman" w:ascii="Times New Roman" w:hAnsi="Times New Roman"/>
          <w:sz w:val="24"/>
          <w:szCs w:val="24"/>
          <w:lang w:val="ru-RU" w:eastAsia="ru-RU"/>
        </w:rPr>
        <w:t>03</w:t>
      </w:r>
      <w:r>
        <w:rPr>
          <w:rFonts w:eastAsia="Times New Roman" w:ascii="Times New Roman" w:hAnsi="Times New Roman"/>
          <w:sz w:val="24"/>
          <w:szCs w:val="24"/>
          <w:lang w:eastAsia="ru-RU"/>
        </w:rPr>
        <w:t>.2019</w:t>
      </w:r>
      <w:r>
        <w:rPr>
          <w:rFonts w:eastAsia="Times New Roman" w:ascii="Times New Roman" w:hAnsi="Times New Roman"/>
          <w:sz w:val="24"/>
          <w:szCs w:val="24"/>
          <w:lang w:val="ru-RU" w:eastAsia="ru-RU"/>
        </w:rPr>
        <w:t xml:space="preserve">  </w:t>
      </w:r>
      <w:r>
        <w:rPr>
          <w:rFonts w:eastAsia="Times New Roman" w:ascii="Times New Roman" w:hAnsi="Times New Roman"/>
          <w:sz w:val="24"/>
          <w:szCs w:val="24"/>
          <w:lang w:eastAsia="ru-RU"/>
        </w:rPr>
        <w:t>р.</w:t>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дата закінчення  проведення аудиту  -  12.04.2019</w:t>
      </w:r>
      <w:r>
        <w:rPr>
          <w:rFonts w:eastAsia="Times New Roman" w:ascii="Times New Roman" w:hAnsi="Times New Roman"/>
          <w:sz w:val="24"/>
          <w:szCs w:val="24"/>
          <w:lang w:val="ru-RU" w:eastAsia="ru-RU"/>
        </w:rPr>
        <w:t xml:space="preserve"> </w:t>
      </w:r>
      <w:r>
        <w:rPr>
          <w:rFonts w:eastAsia="Times New Roman" w:ascii="Times New Roman" w:hAnsi="Times New Roman"/>
          <w:sz w:val="24"/>
          <w:szCs w:val="24"/>
          <w:lang w:eastAsia="ru-RU"/>
        </w:rPr>
        <w:t>р.</w:t>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ab/>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Ключовим партнером завдання з аудиту, результатом якого є цей звіт незалежного аудитора є   Фомічов Ігор Анатолійович, безстроковий сертифікат аудитора України,</w:t>
      </w:r>
      <w:r>
        <w:rPr>
          <w:rFonts w:eastAsia="Times New Roman" w:ascii="Times New Roman" w:hAnsi="Times New Roman"/>
          <w:bCs/>
          <w:sz w:val="24"/>
          <w:szCs w:val="24"/>
          <w:lang w:eastAsia="ru-RU"/>
        </w:rPr>
        <w:t xml:space="preserve"> серії А № 001662 , виданий АПУ 27.10.1994р</w:t>
      </w:r>
      <w:r>
        <w:rPr>
          <w:rFonts w:eastAsia="Times New Roman" w:ascii="Times New Roman" w:hAnsi="Times New Roman"/>
          <w:sz w:val="24"/>
          <w:szCs w:val="24"/>
          <w:lang w:eastAsia="ru-RU"/>
        </w:rPr>
        <w:t>.,  номер реєстрації у Реєстрі 101629, дата включення у Реєстр 19.10.2018р.</w:t>
      </w:r>
    </w:p>
    <w:p>
      <w:pPr>
        <w:pStyle w:val="Normal"/>
        <w:tabs>
          <w:tab w:val="clear" w:pos="720"/>
          <w:tab w:val="left" w:pos="1362" w:leader="none"/>
        </w:tabs>
        <w:spacing w:lineRule="auto" w:line="240" w:before="0" w:after="120"/>
        <w:rPr>
          <w:rFonts w:ascii="Garamond" w:hAnsi="Garamond" w:eastAsia="Times New Roman"/>
          <w:sz w:val="24"/>
          <w:szCs w:val="24"/>
          <w:lang w:eastAsia="ru-RU"/>
        </w:rPr>
      </w:pPr>
      <w:r>
        <w:rPr>
          <w:rFonts w:eastAsia="Times New Roman" w:ascii="Garamond" w:hAnsi="Garamond"/>
          <w:sz w:val="24"/>
          <w:szCs w:val="24"/>
          <w:lang w:eastAsia="ru-RU"/>
        </w:rPr>
        <w:tab/>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Garamond" w:hAnsi="Garamond"/>
          <w:b/>
          <w:sz w:val="24"/>
          <w:szCs w:val="24"/>
          <w:lang w:eastAsia="ru-RU"/>
        </w:rPr>
        <w:t xml:space="preserve"> </w:t>
      </w:r>
      <w:r>
        <w:rPr>
          <w:rFonts w:eastAsia="Times New Roman" w:ascii="Times New Roman" w:hAnsi="Times New Roman"/>
          <w:sz w:val="24"/>
          <w:szCs w:val="24"/>
          <w:lang w:eastAsia="ru-RU"/>
        </w:rPr>
        <w:t xml:space="preserve">Адреса аудитора :                                     61058, м. Харків, вул. </w:t>
      </w:r>
      <w:r>
        <w:rPr>
          <w:rFonts w:eastAsia="Times New Roman" w:ascii="Times New Roman" w:hAnsi="Times New Roman"/>
          <w:sz w:val="24"/>
          <w:szCs w:val="24"/>
          <w:lang w:val="ru-RU" w:eastAsia="ru-RU"/>
        </w:rPr>
        <w:t>Данилевського, 8, кв.108.</w:t>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Фактичне місце розташування:                </w:t>
      </w:r>
      <w:r>
        <w:rPr>
          <w:rFonts w:eastAsia="Times New Roman" w:ascii="Times New Roman" w:hAnsi="Times New Roman"/>
          <w:sz w:val="24"/>
          <w:szCs w:val="24"/>
          <w:lang w:val="ru-RU" w:eastAsia="ru-RU"/>
        </w:rPr>
        <w:t>61058, м. Харків, вул. Данилевського, 8, кв.108.</w:t>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Телефон (факс): (057) 705 00 80;</w:t>
      </w:r>
    </w:p>
    <w:p>
      <w:pPr>
        <w:pStyle w:val="Normal"/>
        <w:tabs>
          <w:tab w:val="clear" w:pos="720"/>
          <w:tab w:val="left" w:pos="9071" w:leader="none"/>
        </w:tabs>
        <w:spacing w:lineRule="auto" w:line="240" w:before="0" w:after="0"/>
        <w:jc w:val="both"/>
        <w:rPr/>
      </w:pPr>
      <w:r>
        <w:rPr>
          <w:rFonts w:eastAsia="Times New Roman" w:ascii="Times New Roman" w:hAnsi="Times New Roman"/>
          <w:sz w:val="24"/>
          <w:szCs w:val="24"/>
          <w:lang w:eastAsia="ru-RU"/>
        </w:rPr>
        <w:t xml:space="preserve">E-mail:  </w:t>
      </w:r>
      <w:hyperlink r:id="rId3">
        <w:r>
          <w:rPr>
            <w:rStyle w:val="ListLabel39"/>
            <w:rFonts w:eastAsia="Times New Roman" w:ascii="Times New Roman" w:hAnsi="Times New Roman"/>
            <w:sz w:val="24"/>
            <w:szCs w:val="24"/>
            <w:lang w:eastAsia="ru-RU"/>
          </w:rPr>
          <w:t>test-audit@meta.ua</w:t>
        </w:r>
      </w:hyperlink>
    </w:p>
    <w:p>
      <w:pPr>
        <w:pStyle w:val="Normal"/>
        <w:tabs>
          <w:tab w:val="clear" w:pos="720"/>
          <w:tab w:val="left" w:pos="1362" w:leader="none"/>
        </w:tabs>
        <w:spacing w:lineRule="auto" w:line="240" w:before="0" w:after="120"/>
        <w:rPr>
          <w:rFonts w:ascii="Garamond" w:hAnsi="Garamond" w:eastAsia="Times New Roman"/>
          <w:sz w:val="24"/>
          <w:szCs w:val="24"/>
          <w:lang w:eastAsia="ru-RU"/>
        </w:rPr>
      </w:pPr>
      <w:r>
        <w:rPr>
          <w:rFonts w:eastAsia="Times New Roman" w:ascii="Garamond" w:hAnsi="Garamond"/>
          <w:sz w:val="24"/>
          <w:szCs w:val="24"/>
          <w:lang w:eastAsia="ru-RU"/>
        </w:rPr>
      </w:r>
    </w:p>
    <w:p>
      <w:pPr>
        <w:pStyle w:val="Normal"/>
        <w:tabs>
          <w:tab w:val="clear" w:pos="720"/>
          <w:tab w:val="left" w:pos="5367" w:leader="none"/>
        </w:tabs>
        <w:spacing w:lineRule="auto" w:line="240" w:before="0" w:after="120"/>
        <w:rPr>
          <w:rFonts w:ascii="Garamond" w:hAnsi="Garamond" w:eastAsia="Times New Roman"/>
          <w:sz w:val="24"/>
          <w:szCs w:val="24"/>
          <w:lang w:eastAsia="ru-RU"/>
        </w:rPr>
      </w:pPr>
      <w:r>
        <w:rPr>
          <w:rFonts w:eastAsia="Times New Roman" w:ascii="Garamond" w:hAnsi="Garamond"/>
          <w:sz w:val="24"/>
          <w:szCs w:val="24"/>
          <w:lang w:eastAsia="ru-RU"/>
        </w:rPr>
        <w:tab/>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Ключовий  партнер   з аудиту </w:t>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0"/>
          <w:lang w:eastAsia="ru-RU"/>
        </w:rPr>
        <w:t>АФ  «Тест-Аудит» ПП, аудитор</w:t>
      </w:r>
      <w:r>
        <w:rPr>
          <w:rFonts w:eastAsia="Times New Roman" w:ascii="Times New Roman" w:hAnsi="Times New Roman"/>
          <w:sz w:val="24"/>
          <w:szCs w:val="24"/>
          <w:lang w:eastAsia="ru-RU"/>
        </w:rPr>
        <w:t xml:space="preserve">                                  __________________/ Фомічов І.А./</w:t>
      </w:r>
    </w:p>
    <w:p>
      <w:pPr>
        <w:pStyle w:val="Normal"/>
        <w:tabs>
          <w:tab w:val="clear" w:pos="720"/>
          <w:tab w:val="left" w:pos="5752"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tabs>
          <w:tab w:val="clear" w:pos="720"/>
          <w:tab w:val="left" w:pos="9071"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 квітня 2019 року</w:t>
      </w:r>
    </w:p>
    <w:p>
      <w:pPr>
        <w:pStyle w:val="Normal"/>
        <w:tabs>
          <w:tab w:val="clear" w:pos="720"/>
          <w:tab w:val="left" w:pos="3180" w:leader="none"/>
        </w:tabs>
        <w:spacing w:lineRule="auto" w:line="240" w:before="0" w:after="0"/>
        <w:jc w:val="both"/>
        <w:rPr/>
      </w:pPr>
      <w:r>
        <w:rPr>
          <w:rFonts w:eastAsia="Times New Roman" w:ascii="Times New Roman" w:hAnsi="Times New Roman"/>
          <w:b/>
          <w:sz w:val="24"/>
          <w:szCs w:val="24"/>
          <w:lang w:eastAsia="ru-RU"/>
        </w:rPr>
        <w:tab/>
      </w:r>
    </w:p>
    <w:sectPr>
      <w:footerReference w:type="default" r:id="rId4"/>
      <w:type w:val="nextPage"/>
      <w:pgSz w:w="12240" w:h="15840"/>
      <w:pgMar w:left="1701" w:right="850" w:header="0"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CYR">
    <w:charset w:val="cc"/>
    <w:family w:val="roman"/>
    <w:pitch w:val="variable"/>
  </w:font>
  <w:font w:name="Arial">
    <w:charset w:val="cc"/>
    <w:family w:val="roman"/>
    <w:pitch w:val="variable"/>
  </w:font>
  <w:font w:name="Garamond">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64863072"/>
    </w:sdtPr>
    <w:sdtContent>
      <w:p>
        <w:pPr>
          <w:pStyle w:val="Style23"/>
          <w:jc w:val="right"/>
          <w:rPr/>
        </w:pPr>
        <w:r>
          <w:rPr/>
          <w:fldChar w:fldCharType="begin"/>
        </w:r>
        <w:r>
          <w:rPr/>
          <w:instrText> PAGE </w:instrText>
        </w:r>
        <w:r>
          <w:rPr/>
          <w:fldChar w:fldCharType="separate"/>
        </w:r>
        <w:r>
          <w:rPr/>
          <w:t>12</w:t>
        </w:r>
        <w:r>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Fonts w:cs="Courier New"/>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Fonts w:cs="Courier New"/>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Fonts w:cs="Courier New"/>
      </w:rPr>
    </w:lvl>
    <w:lvl w:ilvl="8">
      <w:start w:val="1"/>
      <w:numFmt w:val="bullet"/>
      <w:lvlText w:val=""/>
      <w:lvlJc w:val="left"/>
      <w:pPr>
        <w:ind w:left="693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szCs w:val="19"/>
        <w:iCs w:val="false"/>
        <w:bCs w:val="false"/>
        <w:w w:val="100"/>
        <w:rFonts w:cs="Times New Roman"/>
        <w:color w:val="000000"/>
      </w:rPr>
    </w:lvl>
    <w:lvl w:ilvl="1">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2">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3">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4">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5">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6">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7">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lvl w:ilvl="8">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3"/>
        <w:i w:val="false"/>
        <w:u w:val="none"/>
        <w:b w:val="false"/>
        <w:szCs w:val="19"/>
        <w:iCs w:val="false"/>
        <w:bCs w:val="false"/>
        <w:w w:val="100"/>
        <w:rFonts w:cs="Times New Roman"/>
        <w:color w:val="000000"/>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d09bb"/>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2">
    <w:name w:val="Heading 2"/>
    <w:basedOn w:val="Normal"/>
    <w:next w:val="Normal"/>
    <w:link w:val="20"/>
    <w:uiPriority w:val="99"/>
    <w:qFormat/>
    <w:rsid w:val="007204b0"/>
    <w:pPr>
      <w:keepNext w:val="true"/>
      <w:spacing w:lineRule="auto" w:line="240" w:before="0" w:after="0"/>
      <w:jc w:val="center"/>
      <w:outlineLvl w:val="1"/>
    </w:pPr>
    <w:rPr>
      <w:rFonts w:eastAsia="Times New Roman" w:cs="Calibri"/>
      <w:b/>
      <w:bCs/>
      <w:sz w:val="28"/>
      <w:szCs w:val="28"/>
      <w:lang w:eastAsia="ru-RU"/>
    </w:rPr>
  </w:style>
  <w:style w:type="paragraph" w:styleId="4">
    <w:name w:val="Heading 4"/>
    <w:basedOn w:val="Normal"/>
    <w:next w:val="Normal"/>
    <w:link w:val="40"/>
    <w:uiPriority w:val="9"/>
    <w:semiHidden/>
    <w:unhideWhenUsed/>
    <w:qFormat/>
    <w:rsid w:val="003b05d1"/>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6">
    <w:name w:val="Heading 6"/>
    <w:basedOn w:val="Normal"/>
    <w:next w:val="Normal"/>
    <w:link w:val="60"/>
    <w:uiPriority w:val="9"/>
    <w:semiHidden/>
    <w:unhideWhenUsed/>
    <w:qFormat/>
    <w:rsid w:val="003b05d1"/>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link w:val="a5"/>
    <w:uiPriority w:val="99"/>
    <w:qFormat/>
    <w:rsid w:val="001441a5"/>
    <w:rPr>
      <w:rFonts w:ascii="Calibri" w:hAnsi="Calibri" w:eastAsia="Calibri" w:cs="Times New Roman"/>
      <w:lang w:val="uk-UA"/>
    </w:rPr>
  </w:style>
  <w:style w:type="character" w:styleId="Style12" w:customStyle="1">
    <w:name w:val="Нижний колонтитул Знак"/>
    <w:basedOn w:val="DefaultParagraphFont"/>
    <w:link w:val="a7"/>
    <w:uiPriority w:val="99"/>
    <w:qFormat/>
    <w:rsid w:val="001441a5"/>
    <w:rPr>
      <w:rFonts w:ascii="Calibri" w:hAnsi="Calibri" w:eastAsia="Calibri" w:cs="Times New Roman"/>
      <w:lang w:val="uk-UA"/>
    </w:rPr>
  </w:style>
  <w:style w:type="character" w:styleId="21" w:customStyle="1">
    <w:name w:val="Заголовок 2 Знак"/>
    <w:basedOn w:val="DefaultParagraphFont"/>
    <w:link w:val="2"/>
    <w:uiPriority w:val="99"/>
    <w:qFormat/>
    <w:rsid w:val="007204b0"/>
    <w:rPr>
      <w:rFonts w:ascii="Calibri" w:hAnsi="Calibri" w:eastAsia="Times New Roman" w:cs="Calibri"/>
      <w:b/>
      <w:bCs/>
      <w:sz w:val="28"/>
      <w:szCs w:val="28"/>
      <w:lang w:val="uk-UA" w:eastAsia="ru-RU"/>
    </w:rPr>
  </w:style>
  <w:style w:type="character" w:styleId="Strong">
    <w:name w:val="Strong"/>
    <w:uiPriority w:val="99"/>
    <w:qFormat/>
    <w:rsid w:val="007204b0"/>
    <w:rPr>
      <w:b/>
      <w:bCs/>
    </w:rPr>
  </w:style>
  <w:style w:type="character" w:styleId="Rvts9" w:customStyle="1">
    <w:name w:val="rvts9"/>
    <w:basedOn w:val="DefaultParagraphFont"/>
    <w:uiPriority w:val="99"/>
    <w:qFormat/>
    <w:rsid w:val="002459d9"/>
    <w:rPr/>
  </w:style>
  <w:style w:type="character" w:styleId="Rvts37" w:customStyle="1">
    <w:name w:val="rvts37"/>
    <w:basedOn w:val="DefaultParagraphFont"/>
    <w:uiPriority w:val="99"/>
    <w:qFormat/>
    <w:rsid w:val="002459d9"/>
    <w:rPr/>
  </w:style>
  <w:style w:type="character" w:styleId="41" w:customStyle="1">
    <w:name w:val="Заголовок 4 Знак"/>
    <w:basedOn w:val="DefaultParagraphFont"/>
    <w:link w:val="4"/>
    <w:uiPriority w:val="9"/>
    <w:semiHidden/>
    <w:qFormat/>
    <w:rsid w:val="003b05d1"/>
    <w:rPr>
      <w:rFonts w:ascii="Calibri Light" w:hAnsi="Calibri Light" w:eastAsia="" w:cs="" w:asciiTheme="majorHAnsi" w:cstheme="majorBidi" w:eastAsiaTheme="majorEastAsia" w:hAnsiTheme="majorHAnsi"/>
      <w:i/>
      <w:iCs/>
      <w:color w:val="2E74B5" w:themeColor="accent1" w:themeShade="bf"/>
      <w:lang w:val="uk-UA"/>
    </w:rPr>
  </w:style>
  <w:style w:type="character" w:styleId="61" w:customStyle="1">
    <w:name w:val="Заголовок 6 Знак"/>
    <w:basedOn w:val="DefaultParagraphFont"/>
    <w:link w:val="6"/>
    <w:uiPriority w:val="9"/>
    <w:semiHidden/>
    <w:qFormat/>
    <w:rsid w:val="003b05d1"/>
    <w:rPr>
      <w:rFonts w:ascii="Calibri Light" w:hAnsi="Calibri Light" w:eastAsia="" w:cs="" w:asciiTheme="majorHAnsi" w:cstheme="majorBidi" w:eastAsiaTheme="majorEastAsia" w:hAnsiTheme="majorHAnsi"/>
      <w:color w:val="1F4D78" w:themeColor="accent1" w:themeShade="7f"/>
      <w:lang w:val="uk-UA"/>
    </w:rPr>
  </w:style>
  <w:style w:type="character" w:styleId="Style13">
    <w:name w:val="Интернет-ссылка"/>
    <w:uiPriority w:val="99"/>
    <w:rsid w:val="003b05d1"/>
    <w:rPr>
      <w:color w:val="0000FF"/>
      <w:u w:val="single"/>
    </w:rPr>
  </w:style>
  <w:style w:type="character" w:styleId="Rvts44" w:customStyle="1">
    <w:name w:val="rvts44"/>
    <w:basedOn w:val="DefaultParagraphFont"/>
    <w:uiPriority w:val="99"/>
    <w:qFormat/>
    <w:rsid w:val="003b05d1"/>
    <w:rPr/>
  </w:style>
  <w:style w:type="character" w:styleId="Style14" w:customStyle="1">
    <w:name w:val="Основной текст Знак"/>
    <w:basedOn w:val="DefaultParagraphFont"/>
    <w:link w:val="ac"/>
    <w:uiPriority w:val="1"/>
    <w:qFormat/>
    <w:rsid w:val="00925beb"/>
    <w:rPr>
      <w:rFonts w:ascii="Times New Roman" w:hAnsi="Times New Roman" w:eastAsia="Times New Roman" w:cs="Times New Roman"/>
    </w:rPr>
  </w:style>
  <w:style w:type="character" w:styleId="Appleconvertedspace" w:customStyle="1">
    <w:name w:val="apple-converted-space"/>
    <w:qFormat/>
    <w:rsid w:val="006462e5"/>
    <w:rPr/>
  </w:style>
  <w:style w:type="character" w:styleId="22" w:customStyle="1">
    <w:name w:val="Основной текст (2)_"/>
    <w:basedOn w:val="DefaultParagraphFont"/>
    <w:link w:val="210"/>
    <w:uiPriority w:val="99"/>
    <w:qFormat/>
    <w:rsid w:val="00bd0f26"/>
    <w:rPr>
      <w:sz w:val="21"/>
      <w:szCs w:val="21"/>
      <w:shd w:fill="FFFFFF" w:val="clear"/>
    </w:rPr>
  </w:style>
  <w:style w:type="character" w:styleId="Style15" w:customStyle="1">
    <w:name w:val="Текст сноски Знак"/>
    <w:basedOn w:val="DefaultParagraphFont"/>
    <w:link w:val="ae"/>
    <w:semiHidden/>
    <w:qFormat/>
    <w:rsid w:val="00127360"/>
    <w:rPr>
      <w:rFonts w:ascii="Times New Roman" w:hAnsi="Times New Roman" w:eastAsia="Times New Roman" w:cs="Times New Roman"/>
      <w:sz w:val="20"/>
      <w:szCs w:val="20"/>
      <w:lang w:val="uk-UA" w:eastAsia="uk-UA"/>
    </w:rPr>
  </w:style>
  <w:style w:type="character" w:styleId="3" w:customStyle="1">
    <w:name w:val="Основной текст 3 Знак"/>
    <w:basedOn w:val="DefaultParagraphFont"/>
    <w:link w:val="3"/>
    <w:uiPriority w:val="99"/>
    <w:semiHidden/>
    <w:qFormat/>
    <w:rsid w:val="006f252f"/>
    <w:rPr>
      <w:rFonts w:ascii="Calibri" w:hAnsi="Calibri" w:eastAsia="Calibri" w:cs="Times New Roman"/>
      <w:sz w:val="16"/>
      <w:szCs w:val="16"/>
      <w:lang w:val="uk-UA"/>
    </w:rPr>
  </w:style>
  <w:style w:type="character" w:styleId="Style16" w:customStyle="1">
    <w:name w:val="Основной текст_"/>
    <w:basedOn w:val="DefaultParagraphFont"/>
    <w:qFormat/>
    <w:rsid w:val="000e418b"/>
    <w:rPr>
      <w:rFonts w:ascii="Times New Roman" w:hAnsi="Times New Roman" w:cs="Times New Roman"/>
      <w:spacing w:val="3"/>
      <w:sz w:val="19"/>
      <w:szCs w:val="19"/>
      <w:u w:val="non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Times New Roman"/>
      <w:b/>
      <w:sz w:val="20"/>
    </w:rPr>
  </w:style>
  <w:style w:type="character" w:styleId="ListLabel29">
    <w:name w:val="ListLabel 29"/>
    <w:qFormat/>
    <w:rPr>
      <w:rFonts w:cs="Times New Roman"/>
      <w:b/>
      <w:bCs w:val="false"/>
      <w:i w:val="false"/>
      <w:iCs w:val="false"/>
      <w:caps w:val="false"/>
      <w:smallCaps w:val="false"/>
      <w:strike w:val="false"/>
      <w:dstrike w:val="false"/>
      <w:color w:val="000000"/>
      <w:spacing w:val="3"/>
      <w:w w:val="100"/>
      <w:sz w:val="19"/>
      <w:szCs w:val="19"/>
      <w:u w:val="none"/>
    </w:rPr>
  </w:style>
  <w:style w:type="character" w:styleId="ListLabel30">
    <w:name w:val="ListLabel 30"/>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1">
    <w:name w:val="ListLabel 31"/>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2">
    <w:name w:val="ListLabel 32"/>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3">
    <w:name w:val="ListLabel 33"/>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4">
    <w:name w:val="ListLabel 34"/>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5">
    <w:name w:val="ListLabel 35"/>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6">
    <w:name w:val="ListLabel 36"/>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7">
    <w:name w:val="ListLabel 37"/>
    <w:qFormat/>
    <w:rPr>
      <w:rFonts w:cs="Times New Roman"/>
      <w:b w:val="false"/>
      <w:bCs w:val="false"/>
      <w:i w:val="false"/>
      <w:iCs w:val="false"/>
      <w:caps w:val="false"/>
      <w:smallCaps w:val="false"/>
      <w:strike w:val="false"/>
      <w:dstrike w:val="false"/>
      <w:color w:val="000000"/>
      <w:spacing w:val="3"/>
      <w:w w:val="100"/>
      <w:sz w:val="19"/>
      <w:szCs w:val="19"/>
      <w:u w:val="none"/>
    </w:rPr>
  </w:style>
  <w:style w:type="character" w:styleId="ListLabel38">
    <w:name w:val="ListLabel 38"/>
    <w:qFormat/>
    <w:rPr>
      <w:rFonts w:ascii="Times New Roman" w:hAnsi="Times New Roman"/>
      <w:color w:val="000000" w:themeColor="text1"/>
      <w:sz w:val="24"/>
      <w:szCs w:val="24"/>
      <w:shd w:fill="FFFFFF" w:val="clear"/>
    </w:rPr>
  </w:style>
  <w:style w:type="character" w:styleId="ListLabel39">
    <w:name w:val="ListLabel 39"/>
    <w:qFormat/>
    <w:rPr>
      <w:rFonts w:ascii="Times New Roman" w:hAnsi="Times New Roman" w:eastAsia="Times New Roman"/>
      <w:sz w:val="24"/>
      <w:szCs w:val="24"/>
      <w:lang w:eastAsia="ru-RU"/>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ad"/>
    <w:uiPriority w:val="1"/>
    <w:qFormat/>
    <w:rsid w:val="00925beb"/>
    <w:pPr>
      <w:widowControl w:val="false"/>
      <w:spacing w:lineRule="auto" w:line="240" w:before="0" w:after="0"/>
      <w:ind w:left="101" w:hanging="0"/>
    </w:pPr>
    <w:rPr>
      <w:rFonts w:ascii="Times New Roman" w:hAnsi="Times New Roman" w:eastAsia="Times New Roman"/>
      <w:lang w:val="en-US"/>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NormalWeb">
    <w:name w:val="Normal (Web)"/>
    <w:basedOn w:val="Normal"/>
    <w:unhideWhenUsed/>
    <w:qFormat/>
    <w:rsid w:val="00cd09bb"/>
    <w:pPr>
      <w:spacing w:lineRule="auto" w:line="240" w:before="0" w:afterAutospacing="1"/>
    </w:pPr>
    <w:rPr>
      <w:rFonts w:ascii="Times New Roman" w:hAnsi="Times New Roman" w:eastAsia="Times New Roman"/>
      <w:sz w:val="24"/>
      <w:szCs w:val="24"/>
      <w:lang w:val="ru-RU" w:eastAsia="ru-RU"/>
    </w:rPr>
  </w:style>
  <w:style w:type="paragraph" w:styleId="ListParagraph">
    <w:name w:val="List Paragraph"/>
    <w:basedOn w:val="Normal"/>
    <w:uiPriority w:val="34"/>
    <w:qFormat/>
    <w:rsid w:val="00cd09bb"/>
    <w:pPr>
      <w:spacing w:before="0" w:after="200"/>
      <w:ind w:left="720" w:hanging="0"/>
      <w:contextualSpacing/>
    </w:pPr>
    <w:rPr/>
  </w:style>
  <w:style w:type="paragraph" w:styleId="Rvps2" w:customStyle="1">
    <w:name w:val="rvps2"/>
    <w:basedOn w:val="Normal"/>
    <w:qFormat/>
    <w:rsid w:val="00cd09bb"/>
    <w:pPr>
      <w:spacing w:lineRule="auto" w:line="240" w:before="0" w:after="150"/>
      <w:ind w:firstLine="450"/>
      <w:jc w:val="both"/>
    </w:pPr>
    <w:rPr>
      <w:rFonts w:ascii="Times New Roman" w:hAnsi="Times New Roman" w:eastAsia="Times New Roman"/>
      <w:sz w:val="24"/>
      <w:szCs w:val="24"/>
      <w:lang w:val="ru-RU" w:eastAsia="ru-RU"/>
    </w:rPr>
  </w:style>
  <w:style w:type="paragraph" w:styleId="Style22">
    <w:name w:val="Header"/>
    <w:basedOn w:val="Normal"/>
    <w:link w:val="a6"/>
    <w:uiPriority w:val="99"/>
    <w:unhideWhenUsed/>
    <w:rsid w:val="001441a5"/>
    <w:pPr>
      <w:tabs>
        <w:tab w:val="clear" w:pos="720"/>
        <w:tab w:val="center" w:pos="4844" w:leader="none"/>
        <w:tab w:val="right" w:pos="9689" w:leader="none"/>
      </w:tabs>
      <w:spacing w:lineRule="auto" w:line="240" w:before="0" w:after="0"/>
    </w:pPr>
    <w:rPr/>
  </w:style>
  <w:style w:type="paragraph" w:styleId="Style23">
    <w:name w:val="Footer"/>
    <w:basedOn w:val="Normal"/>
    <w:link w:val="a8"/>
    <w:uiPriority w:val="99"/>
    <w:unhideWhenUsed/>
    <w:rsid w:val="001441a5"/>
    <w:pPr>
      <w:tabs>
        <w:tab w:val="clear" w:pos="720"/>
        <w:tab w:val="center" w:pos="4844" w:leader="none"/>
        <w:tab w:val="right" w:pos="9689" w:leader="none"/>
      </w:tabs>
      <w:spacing w:lineRule="auto" w:line="240" w:before="0" w:after="0"/>
    </w:pPr>
    <w:rPr/>
  </w:style>
  <w:style w:type="paragraph" w:styleId="Style24" w:customStyle="1">
    <w:name w:val="ДинТекстОбыч"/>
    <w:basedOn w:val="Normal"/>
    <w:uiPriority w:val="99"/>
    <w:qFormat/>
    <w:rsid w:val="003b05d1"/>
    <w:pPr>
      <w:widowControl w:val="false"/>
      <w:suppressAutoHyphens w:val="true"/>
      <w:spacing w:lineRule="auto" w:line="240" w:before="0" w:after="0"/>
      <w:ind w:firstLine="567"/>
      <w:jc w:val="both"/>
    </w:pPr>
    <w:rPr>
      <w:rFonts w:eastAsia="Times New Roman" w:cs="Calibri"/>
      <w:color w:val="000000"/>
      <w:lang w:eastAsia="ru-RU"/>
    </w:rPr>
  </w:style>
  <w:style w:type="paragraph" w:styleId="211" w:customStyle="1">
    <w:name w:val="Заголовок 21"/>
    <w:basedOn w:val="Normal"/>
    <w:uiPriority w:val="1"/>
    <w:qFormat/>
    <w:rsid w:val="00925beb"/>
    <w:pPr>
      <w:widowControl w:val="false"/>
      <w:spacing w:lineRule="auto" w:line="240" w:before="0" w:after="0"/>
      <w:ind w:left="101" w:hanging="0"/>
      <w:outlineLvl w:val="2"/>
    </w:pPr>
    <w:rPr>
      <w:rFonts w:ascii="Times New Roman" w:hAnsi="Times New Roman" w:eastAsia="Times New Roman"/>
      <w:sz w:val="23"/>
      <w:szCs w:val="23"/>
      <w:lang w:val="en-US"/>
    </w:rPr>
  </w:style>
  <w:style w:type="paragraph" w:styleId="212" w:customStyle="1">
    <w:name w:val="Основной текст (2)1"/>
    <w:basedOn w:val="Normal"/>
    <w:link w:val="22"/>
    <w:uiPriority w:val="99"/>
    <w:qFormat/>
    <w:rsid w:val="00bd0f26"/>
    <w:pPr>
      <w:widowControl w:val="false"/>
      <w:shd w:val="clear" w:color="auto" w:fill="FFFFFF"/>
      <w:spacing w:lineRule="exact" w:line="240" w:before="0" w:after="0"/>
      <w:jc w:val="both"/>
    </w:pPr>
    <w:rPr>
      <w:rFonts w:ascii="Calibri" w:hAnsi="Calibri" w:eastAsia="Calibri" w:cs="" w:asciiTheme="minorHAnsi" w:cstheme="minorBidi" w:eastAsiaTheme="minorHAnsi" w:hAnsiTheme="minorHAnsi"/>
      <w:sz w:val="21"/>
      <w:szCs w:val="21"/>
      <w:lang w:val="en-US"/>
    </w:rPr>
  </w:style>
  <w:style w:type="paragraph" w:styleId="213" w:customStyle="1">
    <w:name w:val="Основной текст 21"/>
    <w:basedOn w:val="Normal"/>
    <w:qFormat/>
    <w:rsid w:val="00f63572"/>
    <w:pPr>
      <w:spacing w:lineRule="auto" w:line="480" w:before="0" w:after="120"/>
    </w:pPr>
    <w:rPr>
      <w:rFonts w:ascii="Times New Roman" w:hAnsi="Times New Roman" w:eastAsia="Times New Roman"/>
      <w:sz w:val="24"/>
      <w:szCs w:val="24"/>
      <w:lang w:val="ru-RU" w:eastAsia="ar-SA"/>
    </w:rPr>
  </w:style>
  <w:style w:type="paragraph" w:styleId="Style25">
    <w:name w:val="Footnote Text"/>
    <w:basedOn w:val="Normal"/>
    <w:link w:val="af"/>
    <w:semiHidden/>
    <w:rsid w:val="00127360"/>
    <w:pPr>
      <w:spacing w:lineRule="auto" w:line="240" w:before="0" w:after="0"/>
    </w:pPr>
    <w:rPr>
      <w:rFonts w:ascii="Times New Roman" w:hAnsi="Times New Roman" w:eastAsia="Times New Roman"/>
      <w:sz w:val="20"/>
      <w:szCs w:val="20"/>
      <w:lang w:eastAsia="uk-UA"/>
    </w:rPr>
  </w:style>
  <w:style w:type="paragraph" w:styleId="BodyText3">
    <w:name w:val="Body Text 3"/>
    <w:basedOn w:val="Normal"/>
    <w:link w:val="30"/>
    <w:uiPriority w:val="99"/>
    <w:semiHidden/>
    <w:unhideWhenUsed/>
    <w:qFormat/>
    <w:rsid w:val="006f252f"/>
    <w:pPr>
      <w:spacing w:before="0" w:after="120"/>
    </w:pPr>
    <w:rPr>
      <w:sz w:val="16"/>
      <w:szCs w:val="16"/>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rsid w:val="003c5a66"/>
    <w:pPr>
      <w:spacing w:after="0" w:line="240" w:lineRule="auto"/>
    </w:pPr>
    <w:rPr>
      <w:lang w:val="ru-RU" w:eastAsia="ru-RU"/>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rsid w:val="00675dfb"/>
    <w:pPr>
      <w:spacing w:after="0" w:line="240" w:lineRule="auto"/>
    </w:pPr>
    <w:rPr>
      <w:lang w:val="ru-RU" w:eastAsia="ru-RU"/>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Сетка таблицы2"/>
    <w:basedOn w:val="a1"/>
    <w:rsid w:val="00200464"/>
    <w:pPr>
      <w:spacing w:after="0" w:line="240" w:lineRule="auto"/>
    </w:pPr>
    <w:rPr>
      <w:lang w:val="ru-RU" w:eastAsia="ru-RU"/>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akon2.rada.gov.ua/laws/show/514-17" TargetMode="External"/><Relationship Id="rId3" Type="http://schemas.openxmlformats.org/officeDocument/2006/relationships/hyperlink" Target="mailto:test-audit@meta.ua"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Application>LibreOffice/6.1.4.2$Windows_X86_64 LibreOffice_project/9d0f32d1f0b509096fd65e0d4bec26ddd1938fd3</Application>
  <Pages>11</Pages>
  <Words>4619</Words>
  <Characters>31204</Characters>
  <CharactersWithSpaces>36798</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2019-02-21T13:17:00Z</dcterms:created>
  <dc:creator>Олег</dc:creator>
  <dc:description/>
  <dc:language>en-US</dc:language>
  <cp:lastModifiedBy>Олег</cp:lastModifiedBy>
  <dcterms:modified xsi:type="dcterms:W3CDTF">2019-04-12T11:12:00Z</dcterms:modified>
  <cp:revision>848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